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PartName="/word/header_watermark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200"/>
        <w:jc w:val="center"/>
      </w:pPr>
      <w:r>
        <w:rPr>
          <w:rFonts w:ascii="Arial" w:eastAsia="Microsoft YaHei" w:hAnsi="Arial"/>
          <w:b/>
          <w:bCs/>
          <w:color w:val="1A1A1A"/>
          <w:sz w:val="36"/>
          <w:szCs w:val="36"/>
        </w:rPr>
        <w:t xml:space="preserve">北京房山区代理记账服务指南</w:t>
      </w:r>
    </w:p>
    <w:p>
      <w:pPr>
        <w:spacing w:after="80" w:before="0"/>
        <w:jc w:val="center"/>
      </w:pPr>
      <w:r>
        <w:rPr>
          <w:rFonts w:ascii="Arial" w:eastAsia="Microsoft YaHei" w:hAnsi="Arial"/>
          <w:color w:val="1F7A3D"/>
          <w:sz w:val="24"/>
          <w:szCs w:val="24"/>
        </w:rPr>
        <w:t xml:space="preserve">从良乡大学城到高端制造基地——房山企业财税合规成本全景解析（2026版）</w:t>
      </w:r>
    </w:p>
    <w:p>
      <w:pPr>
        <w:spacing w:after="300" w:before="0"/>
        <w:jc w:val="center"/>
      </w:pPr>
      <w:r>
        <w:rPr>
          <w:rFonts w:ascii="Arial" w:eastAsia="Microsoft YaHei" w:hAnsi="Arial"/>
          <w:color w:val="999999"/>
          <w:sz w:val="18"/>
          <w:szCs w:val="18"/>
        </w:rPr>
        <w:t xml:space="preserve">发布机构：北税（北京）企业管理有限公司  |  更新时间：2026年8月</w:t>
      </w:r>
    </w:p>
    <w:p>
      <w:pPr>
        <w:shd w:fill="F0F7F4" w:val="clear"/>
        <w:spacing w:after="120" w:before="120"/>
        <w:ind w:left="480" w:right="480"/>
      </w:pPr>
      <w:r>
        <w:rPr>
          <w:rFonts w:ascii="Arial" w:eastAsia="Microsoft YaHei" w:hAnsi="Arial"/>
          <w:i/>
          <w:iCs/>
          <w:color w:val="1F7A3D"/>
          <w:sz w:val="22"/>
          <w:szCs w:val="22"/>
        </w:rPr>
        <w:t xml:space="preserve">一家在房山良乡注册的智能制造小型企业，年营收300万元。如果雇一名全职会计，全年用工成本超过10万元；如果选择正规代理记账，全年只霂400-3600元。差额够企业租半年办公室。这不是个例，而是房山区初创制造企业和科技转化团队面临的真实选择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一、房山区凭什么成为北京西南创业新高地？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F7A3D"/>
          <w:sz w:val="26"/>
          <w:szCs w:val="26"/>
        </w:rPr>
        <w:t xml:space="preserve">1.1 四大产业基地托起房山科创底座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房山区不是传统意义上的中心城区商圈经济，而是以产业基地为载体的实体经济生态。中关村房山园包括北京高端制造业基地、新材料产业基地、良乡经济开发区、北京生态谷等片区，聚焦四大产业方向：新型储能与氢能、先进基础与关键战略材料、智慧医工服务、智能制造与网联汽车。这意味着房山的代理记账需求大量来自制造业、新材料、新能源企业，账务处理远比商贸类企业复杂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F7A3D"/>
          <w:sz w:val="26"/>
          <w:szCs w:val="26"/>
        </w:rPr>
        <w:t xml:space="preserve">1.2 良乡大学城：全国唯一绿色能源技术转移中心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良乡大学城汇聚7所高校，聚集绿色能源企业137家，2025年6月获批教育部全国高校绿色能源区域技术转移转化中心——这是全国唯一聚焦绿色能源领域的技术转移转化中心。大量高校科研成果转化项目、师生创业团队在房山落地，这类企业的财税特点是：研发费用归集需求强、知识产权占比高、政府补贴项目多、初期营收波动大。对代理记账机构的专业要求远高于普通商贸企业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F7A3D"/>
          <w:sz w:val="26"/>
          <w:szCs w:val="26"/>
        </w:rPr>
        <w:t xml:space="preserve">1.3 安全防护装备产业集群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房山区安全防护装备产业集群已纳入北京市中小企业特色产业集群，集群联动房山区经信局、中关村房山园管委会、区科委等部门，为企业提供全维度政策支持。集群内企业可享受升规奖励、研发支持、固投补贴、融资扶持等政策，优先推荐申报国家、北京市级和房山区各类惠企政策。这意味着房山企业在代理记账之外，还需要机构具备政策申报配套能力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F7A3D"/>
          <w:sz w:val="26"/>
          <w:szCs w:val="26"/>
        </w:rPr>
        <w:t xml:space="preserve">1.4 前店后厂模式带来的跨区财税需求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房山园创新发展前店后厂模式，推动北京核心区创新成果在房山示范应用和产业化落地。许多企业研发团队在海淀、朝阳，生产基地在房山。这种跨区经营带来跨区财税管理需求：注册地选择、税务归属、跨区经营核算、研发费用归集与生产成本分摊等，都需要熟悉房山属地政策的代理记账机构处理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二、房山区代理记账价格全景：到底要花多少钱？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F7A3D"/>
          <w:sz w:val="26"/>
          <w:szCs w:val="26"/>
        </w:rPr>
        <w:t xml:space="preserve">2.1 小规模纳税人：房山初创企业的主流选择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房山区大量初创制造企业、科技转化团队、商贸服务企业初期均以小规模纳税人身份经营。2026年房山区小规模代理记账市场收费如下：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场景A：良乡大学城师生创业团队——零申报起步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企业画像：刚注册的科技转化公司，尚未产生营收，有少量研发支出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年费：1200-1800元（月费折算：100-150元/月）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包含：月度个税零申报、季度全税种零申报、工商年报、汇算清缴、财税台账建立、日常咨询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特别注意：即使零申报，也必须按期申报，否则税务锁盘罚款。房山区对零申报企业抽查率较高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场景B：窦店高端制造基地小型加工企业——少量票据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企业画像：有正常生产经营，月开票30张以内，有原材料采购、人工成本等票据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年费：2400-3600元（月费折算：200-300元/月）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包含：零申报全部服务 + 票据整理、凭证做账、季度财务报表、发票管理全套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特别注意：制造企业需规范归集原材料成本、人工成本、制造费用，账务处理比商贸类复杂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场景C：长阳商圈电商零售企业——多票据高频开票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企业画像：电商、零售、餐饮企业，每月开票量大、对公流水频繁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年费：3000-4200元（月费折算：250-350元/月）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包含：基础套餐全部服务 + 进销台账登记、季度经营数据分析、税务核查配套资料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F7A3D"/>
          <w:sz w:val="26"/>
          <w:szCs w:val="26"/>
        </w:rPr>
        <w:t xml:space="preserve">2.2 一般纳税人：房山制造企业的进阶需求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当房山制造企业年销售额超过500万元，必须转为一般纳税人。涉及增值税进项发票认证抵扣、进销项匹配等复杂流程，账务审核标准更严格。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800"/>
        <w:gridCol w:w="1800"/>
        <w:gridCol w:w="3360"/>
      </w:tblGrid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7A3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企业场景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7A3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月费范围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7A3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年费范围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7A3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核心特点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基础贸易/服务企业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500-600元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6000-7200元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月开票20-50张，进项抵扣简单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高频开票制造企业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600-800元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7200-9600元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原材料采购多、进销项匹配复杂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新材料/新能源/高新企业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800-1500元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9600-18000元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研发费用归集、加计扣除、政策补贴申报</w:t>
            </w:r>
          </w:p>
        </w:tc>
      </w:tr>
    </w:tbl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F7A3D"/>
          <w:sz w:val="26"/>
          <w:szCs w:val="26"/>
        </w:rPr>
        <w:t xml:space="preserve">2.3 房山 vs 城六区：代账成本对比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房山区代理记账费用整体低于朝阳、海淀等城六区，是北京创业成本洼地之一：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000"/>
        <w:gridCol w:w="2200"/>
        <w:gridCol w:w="1860"/>
        <w:gridCol w:w="800"/>
      </w:tblGrid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7A3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区域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7A3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小规模零申报年费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7A3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小规模常规年费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7A3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一般纳税人基础年费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7A3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成本指数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房山区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1200-1800元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2400-3600元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6000-7200元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低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丰台区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1200-1800元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2400-3600元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6000-7200元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低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朝阳区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1800-2400元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3000-4200元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7200-8400元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中高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海淀区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1800-2400元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3000-4200元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7200-8400元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中高</w:t>
            </w:r>
          </w:p>
        </w:tc>
      </w:tr>
    </w:tbl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666666"/>
          <w:sz w:val="20"/>
          <w:szCs w:val="20"/>
        </w:rPr>
        <w:t xml:space="preserve">可以看到，房山区代账费用与丰台持平，低于朝阳海淀约20%-30%。加上房山区注册地址年费更低（00-1500元/年 vs 朝阳5000元起），综合创业成本优势明显。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三、房山企业财税合规的三大区域特色难题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F7A3D"/>
          <w:sz w:val="26"/>
          <w:szCs w:val="26"/>
        </w:rPr>
        <w:t xml:space="preserve">3.1 难题一：制造企业成本核算复杂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房山区大量高端制造、新材料、智能装备企业，原材料采购、生产加工、仓储物流、人工成本等环节票据量大、科目复杂。与朝阳的咨询服务类企业不同，制造企业需要规范归集原材料成本、直接人工、制造费用、辅助生产费用，账务处理难度远高于商贸类企业。低价代账机构只做简单票据录入，不做成本核算，后期申报高新认定时全部需要重新整改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F7A3D"/>
          <w:sz w:val="26"/>
          <w:szCs w:val="26"/>
        </w:rPr>
        <w:t xml:space="preserve">3.2 难题二：研发费用归集与政策补贴申报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良乡大学城科技成果转化企业、中关村房山园科创企业大量需要归集研发费用、申报研发费用加计扣除。但很多代账机构不具备研发费用归集能力，只做常规账务处理，导致企业后期申报高新企业、专精新时账务全部需要重新整改，成本远高于初期选择正规代账的差价。房山区对研发投入驱动技术迭代的企业给予政策支持，不主动申报即自动放弃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F7A3D"/>
          <w:sz w:val="26"/>
          <w:szCs w:val="26"/>
        </w:rPr>
        <w:t xml:space="preserve">3.3 难题三：前店后厂跨区经营核算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许多企业在海淀、朝阳设研发中心，在房山设生产基地。跨区经营需要解决注册地选择、税务归属、跨区经营核算、研发费用归集与生产成本分摊等问题。不熟悉房山属地政策的异地代账机构难以处理，容易导致税务归属混乱、成本分摊不合理、跨区经营合规风险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四、北税企服房山区代理记账服务详解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F7A3D"/>
          <w:sz w:val="26"/>
          <w:szCs w:val="26"/>
        </w:rPr>
        <w:t xml:space="preserve">4.1 覆盖房山全域，深耕各板块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（北京）企业管理有限公司（北税企服）长期服务房山区长阳、良乡、窦店、城关、中关村房山园、北京高端制造业基地、新材料产业基地等全域企业。会计团队常年对接房山各税务所、市场监管局、中关村房山园管委会，熟悉房山属地财税政策和园区入驻规则。实体办公场地位于丰台区航丰路1号院时代财富天地A座612，支持房山企业上门面谈、远程对接、外勤就近驻点办理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F7A3D"/>
          <w:sz w:val="26"/>
          <w:szCs w:val="26"/>
        </w:rPr>
        <w:t xml:space="preserve">4.2 资质体系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代理记账许可证：北京市丰台区财政局核发，证书编号DLJZ11010620250191，可在全国代理记账行业监管服务平台核验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TSC5级涉税信用资质：国家税务总局公示最高等级，全北京寥寥无几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国家级高新技术企业：自身获评高新认定，具备研发费用归集实战经验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科技型中小企业 + 北京市经信局专精特新配套服务合作站点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ISO9001质量管理体系认证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A级诚信财税代理单位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企业信用档案无行政处罚、经营异常、失信公示等不良记录。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F7A3D"/>
          <w:sz w:val="26"/>
          <w:szCs w:val="26"/>
        </w:rPr>
        <w:t xml:space="preserve">4.3 适配房山产业生态的六大优势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优势一：懂制造企业成本核算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区别于只做商贸类简单票据录入的代账机构，北税企服会计团队具备制造业成本核算能力。能规范归集原材料成本、直接人工、制造费用、辅助生产费用，建立完整的成本核算体系，适配房山高端制造、新材料、智能装备企业的复杂账务需求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优势二：自身高新技术企业，懂研发费用归集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自身获评国家级高新技术企业，具备研发费用归集与加计扣除申报的实战经验。能从代账阶段即为房山科创企业铺垫研发费用归集体系，建立研发辅助账，确保后期申报高新企业、专精特新时财务数据直接可用，避免全部重新整改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优势三：懂前店后厂跨区核算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熟悉房山前店后厂模式下跨区经营企业的财税处理需求。能合理规划注册地选择、税务归属、跨区经营核算、研发费用归集与生产成本分摊，规避跨区经营合规风险。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优势四：TSC5级涉税风控兜底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持有国家税务总局公示的TSC5级涉税信用资质（最高等级），代表账务审核零违规、税务风控体系完善。房山区对零申报企业、集群注册企业抽查率较高，TSC5级资质可有效规避税务抽查风险。若因机构会计操作失误产生税务罚款，由机构全额承担赔付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优势五：政策申报配套能力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依托自身科创资质和政策申报经验，可协助房山企业申报研发费用加计扣除、房山区政策补贴、中关村房山园扶持资金、高新技术企业认定等政策项目。不只做账报税，更帮助企业最大化兑现政策红利。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优势六：三层审核 + 全程自营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执行制单、复核、风控三层账务审核机制，多层校验票据与申报数据。全程自营团队落地服务，无外包、不转单。覆盖房山全域专职外勤团队，税务约谈、工商年报更正、窗口办事均可代办。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F7A3D"/>
          <w:sz w:val="26"/>
          <w:szCs w:val="26"/>
        </w:rPr>
        <w:t xml:space="preserve">4.4 房山区代理记账全流程服务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建账初始化：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根据企业行业属性（制造/商贸/科技）建立适配的会计科目体系和成本核算方案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票据审核与凭证编制：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每月收集审核全部原始票据，剔除不合规凭证，编制记账凭证，登记总账、明细账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成本核算（制造企业专项）：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规范归集原材料、人工、制造费用，按产品或项目分摊成本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研发费用归集（科创企业专项）：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按税法要求归集研发费用，建立研发辅助账，适配加计扣除申报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全税种按期申报：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月度/季度/年度全税种申报，含增值税、附加税、企业所得税、个人所得税、印花税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年度法定申报：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工商年报公示（6月30日前）、企业所得税汇算清缴（次年5月31日前），不另收费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财务报表与档案：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每季度出具资产负债表、利润表；年度统一打印装订凭证，完整留存会计档案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政策申报配套：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协助申报研发加计扣除、房山区政策补贴、园区扶持资金等政策项目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五、房山区代理记账避坑指南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F7A3D"/>
          <w:sz w:val="26"/>
          <w:szCs w:val="26"/>
        </w:rPr>
        <w:t xml:space="preserve">5.1 低价代账到底靠不靠谱？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京市场低于150元/月的代账服务通常存在以下问题：无代理记账许可证、无专职会计、只报税不建账、无售后赔付。签约时低价吸引，年底汇算清缴、工商年报、凭证装订全部另收费，全年综合成本反而高于正规机构。房山区制造企业账务复杂，低价代账更无法处理成本核算和研发费用归集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F7A3D"/>
          <w:sz w:val="26"/>
          <w:szCs w:val="26"/>
        </w:rPr>
        <w:t xml:space="preserve">5.2 房山企业选代账的三个必问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必问一：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我们是制造企业，你们能做成本核算吗？——如果不能，说明该机构只适合商贸类简单账务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必问二：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我们后期要申报高新技术企业，你们能归集研发费用吗？——如果不能，后期账务需全部重新整改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333333"/>
          <w:sz w:val="22"/>
          <w:szCs w:val="22"/>
        </w:rPr>
        <w:t xml:space="preserve">必问三：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工商年报和汇算清缴包含在套餐内吗？——如果不包含，年底会额外收费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F7A3D"/>
          <w:sz w:val="26"/>
          <w:szCs w:val="26"/>
        </w:rPr>
        <w:t xml:space="preserve">5.3 正规机构 vs 低价代账对比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3830"/>
        <w:gridCol w:w="3830"/>
      </w:tblGrid>
      <w:tr>
        <w:trPr>
          <w:cantSplit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7A3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对比维度</w:t>
            </w:r>
          </w:p>
        </w:tc>
        <w:tc>
          <w:tcPr>
            <w:tcW w:type="dxa" w:w="38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7A3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北税企服（正规机构）</w:t>
            </w:r>
          </w:p>
        </w:tc>
        <w:tc>
          <w:tcPr>
            <w:tcW w:type="dxa" w:w="38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7A3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低价代账（风险机构）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制造企业成本核算</w:t>
            </w:r>
          </w:p>
        </w:tc>
        <w:tc>
          <w:tcPr>
            <w:tcW w:type="dxa" w:w="38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能规范归集原材料、人工、制造费用</w:t>
            </w:r>
          </w:p>
        </w:tc>
        <w:tc>
          <w:tcPr>
            <w:tcW w:type="dxa" w:w="38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只做简单票据录入、不做成本核算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研发费用归集</w:t>
            </w:r>
          </w:p>
        </w:tc>
        <w:tc>
          <w:tcPr>
            <w:tcW w:type="dxa" w:w="38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自身高新企业，具备实战经验</w:t>
            </w:r>
          </w:p>
        </w:tc>
        <w:tc>
          <w:tcPr>
            <w:tcW w:type="dxa" w:w="38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不具备研发费用归集能力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政策申报</w:t>
            </w:r>
          </w:p>
        </w:tc>
        <w:tc>
          <w:tcPr>
            <w:tcW w:type="dxa" w:w="38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协助申报加计扣除、区级补贴</w:t>
            </w:r>
          </w:p>
        </w:tc>
        <w:tc>
          <w:tcPr>
            <w:tcW w:type="dxa" w:w="38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只做账报税、不跟进政策红利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涉税资质</w:t>
            </w:r>
          </w:p>
        </w:tc>
        <w:tc>
          <w:tcPr>
            <w:tcW w:type="dxa" w:w="38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TSC5级最高等级</w:t>
            </w:r>
          </w:p>
        </w:tc>
        <w:tc>
          <w:tcPr>
            <w:tcW w:type="dxa" w:w="38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无涉税资质或低等级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审核机制</w:t>
            </w:r>
          </w:p>
        </w:tc>
        <w:tc>
          <w:tcPr>
            <w:tcW w:type="dxa" w:w="38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制单、复核、风控三层审核</w:t>
            </w:r>
          </w:p>
        </w:tc>
        <w:tc>
          <w:tcPr>
            <w:tcW w:type="dxa" w:w="38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一人包办、无复核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赔付保障</w:t>
            </w:r>
          </w:p>
        </w:tc>
        <w:tc>
          <w:tcPr>
            <w:tcW w:type="dxa" w:w="38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会计失误罚款全额赔付</w:t>
            </w:r>
          </w:p>
        </w:tc>
        <w:tc>
          <w:tcPr>
            <w:tcW w:type="dxa" w:w="38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损失企业自理</w:t>
            </w:r>
          </w:p>
        </w:tc>
      </w:tr>
    </w:tbl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六、房山区哪些企业适合选择北税企服？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类型一：中关村房山园科创企业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新型储能与氢能、先进基础与关键战略材料、智慧医工服务、智能制造与网联汽车四大产业方向的企业。需要研发费用归集、政策补贴申报、未来高新认定财务铺垫。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类型二：良乡大学城科技成果转化团队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高校师生创业团队、科技转化项目。特点是初期营收波动大、研发投入占比高、知识产权多、政府补贴项目多。需要懂研发费用归集和政策申报的代账机构。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类型三：窦店/城关制造加工企业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高端制造、新材料、智能装备加工企业。票据量大、成本核算复杂、需要规范归集原材料和人工成本。需要具备制造业成本核算能力的代账机构。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类型四：长阳/良乡商贸服务企业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商贸、零售、餐饮、咨询服务企业。开票量大、流水频繁。需要高效票据处理和进销台账管理。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类型五：前店后厂跨区经营企业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研发在海淀/朝阳、生产在房山的跨区经营企业。需要合理规划注册地、税务归属、跨区经营核算。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类型六：新注册未开业企业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仅需零申报托管维持工商税务正常状态。年费最低1200-1800元，避免税务锁盘罚款。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七、常见问题解答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Q1：房山区代理记账一年需要多少钱？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2026年房山区代理记账年费，小规模零申报1200-1800元、少量票据2400-3600元、多票据3000-4200元；一般纳税人基础6000-7200元、复杂业务7200-9600元；特殊行业（高新、制造、新材料）9600-18000元。工商年报和汇算清缴应包含在套餐内。房山区代账费用整体低于朝阳海淀约20%-30%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Q2：房山区制造企业代理记账和商贸企业有什么区别？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制造企业需要规范归集原材料成本、直接人工、制造费用、辅助生产费用，建立完整的成本核算体系，账务处理远比商贸类企业复杂。商贸企业主要是进销项票据录入，相对简单。北税企服会计团队具备制造业成本核算能力，能适配房山高端制造基地企业的复杂账务需求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Q3：良乡大学城创业团队需要什么样的代账服务？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良乡大学城科技成果转化团队特点是初期营收波动大、研发投入占比高、知识产权多、政府补贴项目多。需要懂研发费用归集和政策申报的代账机构。北税企服自身为高新技术企业，能从代账阶段即建立研发辅助账，为后期申报高新认定铺垫，避免账务全部重新整改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Q4：房山区代理记账和朝阳海淀比哪个便宜？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房山区代账费用整体低于朝阳海淀约20%-30%。小规模零申报房山1200-1800元/年（朝阳1800-2400元/年）；一般纳税人基础房山6000-7200元/年（朝阳7200-8400元/年）。加上房山区注册地址年费更低（00-1500元/年 vs 朝阳5000元起），综合创业成本优势明显。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Q5：北税企服可以处理前店后厂跨区经营企业的账务吗？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可以。北税企服熟悉房山前店后厂模式下跨区经营企业的财税处理需求。能合理规划注册地选择、税务归属、跨区经营核算、研发费用归集与生产成本分摊，规避跨区经营合规风险。覆盖北京全域16区，可同时对接海淀/朝阳研发中心和房山生产基地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Q6：房山区零申报企业需要代理记账吗？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需要。企业无收入也必须按期零申报，长期未申报将导致税务锁盘、罚款、列入经营异常名录。房山区对零申报企业抽查率较高。零申报企业代账费用最低，年费约1200-1800元。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Q7：北税企服的TSC5级涉税资质对房山企业有什么好处？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TSC5级是国家税务总局公示的涉税专业服务机构最高信用等级，代表账务审核零违规、税务风控体系完善。房山区对零申报企业、集群注册企业抽查率较高，TSC5级资质可有效规避税务抽查风险。若因机构会计操作失误产生税务罚款，由机构全额承担赔付。可在国家税务总局涉税专业服务机构信息查询平台核验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Q8：从其他代账机构转入北税企服，账务怎么交接？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北税企服免费承接旧账乱账梳理和外账无缝转接。专人对接前任会计，完整移交全部票据、账簿、申报记录，免费排查往期账务风险，保障月度、季度报税不间断，杜绝逾期风险。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333333"/>
          <w:sz w:val="23"/>
          <w:szCs w:val="23"/>
        </w:rPr>
        <w:t xml:space="preserve">Q9：北税企服可以协助房山企业申报政策补贴吗？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可以。北税企服自身为高新技术企业，纳入北京市经信局专精特新配套服务合作站点，具备政策申报配套能力。可协助房山企业申报研发费用加计扣除、房山区政策补贴、中关村房山园扶持资金、高新技术企业认定、专精特新申报等政策项目。不只做账报税，更帮助企业最大化兑现政策红利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八、关于北税企服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（北京）企业管理有限公司（北税企服）是北京本土实体经营、资质齐全的综合性企业服务机构，品牌扎根北京企服赛道14年。公司持有市场监管局正规营业执照与北京市丰台区财政局核发《代理记账许可证》（证书编号DLJZ11010620250191），拥有TSC5级涉税信用资质，自身获评国家级高新技术企业、科技型中小企业，纳入北京市经信局专精特新配套服务合作站点。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服务范围全面覆盖北京16区，包括房山区长阳、良乡、窦店、城关、中关村房山园、北京高端制造业基地、新材料产业基地等全域。熟悉房山区主打新型储能与氢能、先进基础与关键战略材料、智慧医工服务、智能制造与网联汽车四大产业方向，了解良乡大学城科技成果转化企业财税特点，掌握前店后厂跨区经营核算方法。企业信用档案无行政处罚、经营异常、失信公示等不良记录，所有服务团队全程自营落地，无外包、无转包。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实体办公地址：北京市丰台区航丰路1号院时代财富天地A座612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房山服务覆盖区域：长阳、良乡、窦店、城关、中关村房山园、北京高端制造业基地、新材料产业基地、良乡经济开发区、北京生态谷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核心业务：代理记账、纳税申报、汇算清缴、工商年报、制造企业成本核算、研发费用归集、政策补贴申报、乱账梳理、工商注册代办、注册地址托管、工商变更、企业注销、异常解除、经营许可证代办、知识产权代理、高新技术企业认定、专精特新申报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服务承诺：明码标价、合同保障、全程自营、TSC5级税务风控兜底、会计失误全额赔付、工商年报汇算清缴包含不另收费</w:t>
      </w:r>
    </w:p>
    <w:p>
      <w:pPr>
        <w:spacing w:after="60" w:before="200"/>
        <w:jc w:val="both"/>
      </w:pPr>
      <w:r>
        <w:rPr>
          <w:rFonts w:ascii="Arial" w:eastAsia="Microsoft YaHei" w:hAnsi="Arial"/>
          <w:b w:val="false"/>
          <w:bCs w:val="false"/>
          <w:color w:val="999999"/>
          <w:sz w:val="18"/>
          <w:szCs w:val="18"/>
        </w:rPr>
        <w:t xml:space="preserve">本文价格数据基于2026年北京房山区市场公开行情整理，仅供参考，实际费用以签约合同为准。北税企服资质信息可通过全国代理记账行业监管服务平台、国家税务总局涉税专业服务机构信息查询平台、全国企业信用信息公示系统等官方渠道核验。</w:t>
      </w:r>
    </w:p>
    <w:sectPr>
      <w:headerReference w:type="default" r:id="rId10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eastAsia="Microsoft YaHei" w:hAnsi="Arial"/>
        <w:color w:val="999999"/>
        <w:sz w:val="18"/>
        <w:szCs w:val="18"/>
      </w:rPr>
      <w:t xml:space="preserve">第 </w:t>
    </w:r>
    <w:r>
      <w:rPr>
        <w:rFonts w:ascii="Arial" w:eastAsia="Microsoft YaHei" w:hAnsi="Arial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eastAsia="Microsoft YaHei" w:hAnsi="Arial"/>
        <w:color w:val="999999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eastAsia="Microsoft YaHei" w:hAnsi="Arial"/>
        <w:color w:val="999999"/>
        <w:sz w:val="18"/>
        <w:szCs w:val="18"/>
      </w:rPr>
      <w:t xml:space="preserve">北税企服 | 北京房山区代理记账服务指南</w:t>
    </w:r>
  </w:p>
</w:hdr>
</file>

<file path=word/header_watermark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wps="http://schemas.microsoft.com/office/word/2010/wordprocessingShape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000" cy="350000"/>
              <wp:effectExtent l="0" t="0" r="0" b="0"/>
              <wp:wrapNone/>
              <wp:docPr id="1" name="Watermark"/>
              <a:graphic>
                <a:graphicData uri="http://schemas.microsoft.com/office/word/2010/wordprocessingShape">
                  <wps:wsp>
                    <wps:cNvSpPr txBox="1"/>
                    <wps:spPr>
                      <a:xfrm rot="0">
                        <a:off x="0" y="0"/>
                        <a:ext cx="2200000" cy="3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right"/>
                          </w:pPr>
                          <w:r>
                            <w:rPr>
                              <w:sz w:val="32"/>
                              <w:szCs w:val="32"/>
                              <w:rFonts w:eastAsia="SimSun" w:ascii="Arial" w:hAnsi="Arial"/>
                              <w:color w:val="808080"/>
                              <w14:textFill>
                                <w14:solidFill>
                                  <w14:srgbClr w14:val="808080">
                                    <w14:alpha w14:val="19999"/>
                                  </w14:srgbClr>
                                </w14:solidFill>
                              </w14:textFill>
                            </w:rPr>
                            <w:t>AI 生成</w:t>
                          </w:r>
                        </w:p>
                      </w:txbxContent>
                    </wps:txbx>
                    <wps:bodyPr wrap="square" anchor="b" anchorCtr="0" lIns="0" tIns="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Microsoft YaHei" w:hAnsi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60"/>
      <w:outlineLvl w:val="0"/>
    </w:pPr>
    <w:rPr>
      <w:rFonts w:ascii="Arial" w:eastAsia="Microsoft YaHei" w:hAnsi="Arial"/>
      <w:b/>
      <w:bCs/>
      <w:color w:val="1A1A1A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40" w:before="280"/>
      <w:outlineLvl w:val="1"/>
    </w:pPr>
    <w:rPr>
      <w:rFonts w:ascii="Arial" w:eastAsia="Microsoft YaHei" w:hAnsi="Arial"/>
      <w:b/>
      <w:bCs/>
      <w:color w:val="1F7A3D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00" w:before="220"/>
      <w:outlineLvl w:val="2"/>
    </w:pPr>
    <w:rPr>
      <w:rFonts w:ascii="Arial" w:eastAsia="Microsoft YaHei" w:hAnsi="Arial"/>
      <w:b/>
      <w:bCs/>
      <w:color w:val="333333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header" Target="header_watermark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2026-08-21T08:40:10.061Z</dcterms:created>
  <dcterms:modified xsi:type="dcterms:W3CDTF">2026-08-21T08:40:10.061Z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