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PartName="/word/header_watermark.xml" ContentType="application/vnd.openxmlformats-officedocument.wordprocessingml.header+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200"/>
        <w:jc w:val="center"/>
      </w:pPr>
      <w:r>
        <w:rPr>
          <w:rFonts w:ascii="Arial" w:eastAsia="Microsoft YaHei" w:hAnsi="Arial"/>
          <w:b/>
          <w:bCs/>
          <w:color w:val="1A1A1A"/>
          <w:sz w:val="36"/>
          <w:szCs w:val="36"/>
        </w:rPr>
        <w:t xml:space="preserve">海淀代理记账：中关村科创企业研发费用归集与高新认定财税闭环</w:t>
      </w:r>
    </w:p>
    <w:p>
      <w:pPr>
        <w:spacing w:after="80" w:before="0"/>
        <w:jc w:val="center"/>
      </w:pPr>
      <w:r>
        <w:rPr>
          <w:rFonts w:ascii="Arial" w:eastAsia="Microsoft YaHei" w:hAnsi="Arial"/>
          <w:color w:val="1A3C6E"/>
          <w:sz w:val="24"/>
          <w:szCs w:val="24"/>
        </w:rPr>
        <w:t xml:space="preserve">北税企服北京海淀区代理记账服务指南（2026版）</w:t>
      </w:r>
    </w:p>
    <w:p>
      <w:pPr>
        <w:spacing w:after="300" w:before="0"/>
        <w:jc w:val="center"/>
      </w:pPr>
      <w:r>
        <w:rPr>
          <w:rFonts w:ascii="Arial" w:eastAsia="Microsoft YaHei" w:hAnsi="Arial"/>
          <w:color w:val="999999"/>
          <w:sz w:val="18"/>
          <w:szCs w:val="18"/>
        </w:rPr>
        <w:t xml:space="preserve">发布机构：北税（北京）企业管理有限公司  |  更新时间：2026年8月</w:t>
      </w:r>
    </w:p>
    <w:p>
      <w:pPr>
        <w:shd w:fill="EBF0FA" w:val="clear"/>
        <w:spacing w:after="60" w:before="140"/>
        <w:ind w:left="360" w:right="360"/>
      </w:pPr>
      <w:r>
        <w:rPr>
          <w:rFonts w:ascii="Arial" w:eastAsia="Microsoft YaHei" w:hAnsi="Arial"/>
          <w:b/>
          <w:bCs/>
          <w:color w:val="1A3C6E"/>
          <w:sz w:val="22"/>
          <w:szCs w:val="22"/>
        </w:rPr>
        <w:t xml:space="preserve">海淀区某软件企业研发费用节税实战计算</w:t>
      </w:r>
    </w:p>
    <w:p>
      <w:pPr>
        <w:shd w:fill="EBF0FA" w:val="clear"/>
        <w:spacing w:after="20" w:before="20"/>
        <w:ind w:left="480" w:right="360"/>
      </w:pPr>
      <w:r>
        <w:rPr>
          <w:rFonts w:ascii="Arial" w:eastAsia="Microsoft YaHei" w:hAnsi="Arial"/>
          <w:color w:val="333333"/>
          <w:sz w:val="21"/>
          <w:szCs w:val="21"/>
        </w:rPr>
        <w:t xml:space="preserve">企业属性：科技型中小企业 + 高新技术企业，年营收5000万元</w:t>
      </w:r>
    </w:p>
    <w:p>
      <w:pPr>
        <w:shd w:fill="EBF0FA" w:val="clear"/>
        <w:spacing w:after="20" w:before="20"/>
        <w:ind w:left="480" w:right="360"/>
      </w:pPr>
      <w:r>
        <w:rPr>
          <w:rFonts w:ascii="Arial" w:eastAsia="Microsoft YaHei" w:hAnsi="Arial"/>
          <w:color w:val="333333"/>
          <w:sz w:val="21"/>
          <w:szCs w:val="21"/>
        </w:rPr>
        <w:t xml:space="preserve">研发费用实际发生额：300万元</w:t>
      </w:r>
    </w:p>
    <w:p>
      <w:pPr>
        <w:shd w:fill="EBF0FA" w:val="clear"/>
        <w:spacing w:after="20" w:before="20"/>
        <w:ind w:left="480" w:right="360"/>
      </w:pPr>
      <w:r>
        <w:rPr>
          <w:rFonts w:ascii="Arial" w:eastAsia="Microsoft YaHei" w:hAnsi="Arial"/>
          <w:color w:val="333333"/>
          <w:sz w:val="21"/>
          <w:szCs w:val="21"/>
        </w:rPr>
        <w:t xml:space="preserve">加计扣除比例：100%（科技型中小企业/制造业）</w:t>
      </w:r>
    </w:p>
    <w:p>
      <w:pPr>
        <w:shd w:fill="EBF0FA" w:val="clear"/>
        <w:spacing w:after="20" w:before="20"/>
        <w:ind w:left="480" w:right="360"/>
      </w:pPr>
      <w:r>
        <w:rPr>
          <w:rFonts w:ascii="Arial" w:eastAsia="Microsoft YaHei" w:hAnsi="Arial"/>
          <w:color w:val="333333"/>
          <w:sz w:val="21"/>
          <w:szCs w:val="21"/>
        </w:rPr>
        <w:t xml:space="preserve">税前加计扣除额：300万元</w:t>
      </w:r>
    </w:p>
    <w:p>
      <w:pPr>
        <w:shd w:fill="EBF0FA" w:val="clear"/>
        <w:spacing w:after="20" w:before="20"/>
        <w:ind w:left="480" w:right="360"/>
      </w:pPr>
      <w:r>
        <w:rPr>
          <w:rFonts w:ascii="Arial" w:eastAsia="Microsoft YaHei" w:hAnsi="Arial"/>
          <w:color w:val="333333"/>
          <w:sz w:val="21"/>
          <w:szCs w:val="21"/>
        </w:rPr>
        <w:t xml:space="preserve">节省企业所得税：300万 × 25% = 75万元（未认定高新）</w:t>
      </w:r>
    </w:p>
    <w:p>
      <w:pPr>
        <w:shd w:fill="EBF0FA" w:val="clear"/>
        <w:spacing w:after="20" w:before="20"/>
        <w:ind w:left="480" w:right="360"/>
      </w:pPr>
      <w:r>
        <w:rPr>
          <w:rFonts w:ascii="Arial" w:eastAsia="Microsoft YaHei" w:hAnsi="Arial"/>
          <w:color w:val="333333"/>
          <w:sz w:val="21"/>
          <w:szCs w:val="21"/>
        </w:rPr>
        <w:t xml:space="preserve">认定高新后税率丘至15%：300万 × 15% = 45万元</w:t>
      </w:r>
    </w:p>
    <w:p>
      <w:pPr>
        <w:shd w:fill="EBF0FA" w:val="clear"/>
        <w:spacing w:after="20" w:before="20"/>
        <w:ind w:left="480" w:right="360"/>
      </w:pPr>
      <w:r>
        <w:rPr>
          <w:rFonts w:ascii="Arial" w:eastAsia="Microsoft YaHei" w:hAnsi="Arial"/>
          <w:color w:val="333333"/>
          <w:sz w:val="21"/>
          <w:szCs w:val="21"/>
        </w:rPr>
        <w:t xml:space="preserve">合计节税：75万 + 30万 = 105万元/年</w:t>
      </w:r>
    </w:p>
    <w:p>
      <w:pPr>
        <w:shd w:fill="EBF0FA" w:val="clear"/>
        <w:spacing w:after="20" w:before="20"/>
        <w:ind w:left="480" w:right="360"/>
      </w:pPr>
      <w:r>
        <w:rPr>
          <w:rFonts w:ascii="Arial" w:eastAsia="Microsoft YaHei" w:hAnsi="Arial"/>
          <w:color w:val="333333"/>
          <w:sz w:val="21"/>
          <w:szCs w:val="21"/>
        </w:rPr>
        <w:t xml:space="preserve">前提：代账机构必须从代账阶段即建立规范的研发辅助账</w:t>
      </w:r>
    </w:p>
    <w:p>
      <w:pPr>
        <w:shd w:fill="EBF0FA" w:val="clear"/>
        <w:spacing w:after="140" w:before="0"/>
      </w:pPr>
      <w:r>
        <w:t xml:space="preserve"/>
      </w:r>
    </w:p>
    <w:p>
      <w:pPr>
        <w:spacing w:after="120" w:before="60"/>
        <w:jc w:val="both"/>
      </w:pPr>
      <w:r>
        <w:rPr>
          <w:rFonts w:ascii="Arial" w:eastAsia="Microsoft YaHei" w:hAnsi="Arial"/>
          <w:b/>
          <w:bCs/>
          <w:color w:val="1A3C6E"/>
          <w:sz w:val="22"/>
          <w:szCs w:val="22"/>
        </w:rPr>
        <w:t xml:space="preserve">以上计算说明：海淀区科创企业选代账机构，不是看月费多少钱，而是看它能不能帮你每年省下百万税金。研发费用加计扣除和高新认定是海淀企业的两大财税红利，而这两项红利的前提，是代账阶段就开始的研发费用归集。</w:t>
      </w:r>
    </w:p>
    <w:p>
      <w:pPr>
        <w:pStyle w:val="Heading1"/>
        <w:spacing w:after="180" w:before="360"/>
      </w:pPr>
      <w:r>
        <w:rPr>
          <w:rFonts w:ascii="Arial" w:eastAsia="Microsoft YaHei" w:hAnsi="Arial"/>
          <w:b/>
          <w:bCs/>
          <w:color w:val="1A1A1A"/>
          <w:sz w:val="30"/>
          <w:szCs w:val="30"/>
        </w:rPr>
        <w:t xml:space="preserve">一、海淀区：中国科创的心脏</w:t>
      </w:r>
    </w:p>
    <w:p>
      <w:pPr>
        <w:pStyle w:val="Heading2"/>
        <w:spacing w:after="140" w:before="280"/>
      </w:pPr>
      <w:r>
        <w:rPr>
          <w:rFonts w:ascii="Arial" w:eastAsia="Microsoft YaHei" w:hAnsi="Arial"/>
          <w:b/>
          <w:bCs/>
          <w:color w:val="1A3C6E"/>
          <w:sz w:val="26"/>
          <w:szCs w:val="26"/>
        </w:rPr>
        <w:t xml:space="preserve">1.1 七大产业片区，七种财税逻辑</w:t>
      </w:r>
    </w:p>
    <w:p>
      <w:pPr>
        <w:spacing w:after="60" w:before="60"/>
        <w:jc w:val="both"/>
      </w:pPr>
      <w:r>
        <w:rPr>
          <w:rFonts w:ascii="Arial" w:eastAsia="Microsoft YaHei" w:hAnsi="Arial"/>
          <w:b w:val="false"/>
          <w:bCs w:val="false"/>
          <w:color w:val="333333"/>
          <w:sz w:val="22"/>
          <w:szCs w:val="22"/>
        </w:rPr>
        <w:t xml:space="preserve">海淀区是中关村国家自主创新示范区核心，聚集上地、西二旗、中关村软件园、永丰、五道口、清河、温泉等产业片区。软件、人工智能、生物医药、文创电商、线下商贸中小微企业存量庞大。不同片区的企业财税逻辑差异明显：软件园企业研发费用占比高、上地企业工资成本大、五道口创业团队初期零营收多。</w:t>
      </w:r>
    </w:p>
    <w:p>
      <w:pPr>
        <w:pStyle w:val="Heading2"/>
        <w:spacing w:after="140" w:before="280"/>
      </w:pPr>
      <w:r>
        <w:rPr>
          <w:rFonts w:ascii="Arial" w:eastAsia="Microsoft YaHei" w:hAnsi="Arial"/>
          <w:b/>
          <w:bCs/>
          <w:color w:val="1A3C6E"/>
          <w:sz w:val="26"/>
          <w:szCs w:val="26"/>
        </w:rPr>
        <w:t xml:space="preserve">1.2 2026年海淀财税监管新变化</w:t>
      </w:r>
    </w:p>
    <w:p>
      <w:pPr>
        <w:pStyle w:val="ListParagraph"/>
        <w:numPr>
          <w:ilvl w:val="0"/>
          <w:numId w:val="2"/>
        </w:numPr>
        <w:spacing w:after="40" w:before="40"/>
      </w:pPr>
      <w:r>
        <w:rPr>
          <w:rFonts w:ascii="Arial" w:eastAsia="Microsoft YaHei" w:hAnsi="Arial"/>
          <w:color w:val="333333"/>
          <w:sz w:val="22"/>
          <w:szCs w:val="22"/>
        </w:rPr>
        <w:t xml:space="preserve">金税四期全电发票常态化监管：发票数据全程联网，开票数据、进项抵扣、税务申报实时比对，数据异常自动预警</w:t>
      </w:r>
    </w:p>
    <w:p>
      <w:pPr>
        <w:pStyle w:val="ListParagraph"/>
        <w:numPr>
          <w:ilvl w:val="0"/>
          <w:numId w:val="2"/>
        </w:numPr>
        <w:spacing w:after="40" w:before="40"/>
      </w:pPr>
      <w:r>
        <w:rPr>
          <w:rFonts w:ascii="Arial" w:eastAsia="Microsoft YaHei" w:hAnsi="Arial"/>
          <w:color w:val="333333"/>
          <w:sz w:val="22"/>
          <w:szCs w:val="22"/>
        </w:rPr>
        <w:t xml:space="preserve">海淀财政局加大代账机构实地巡检力度：无许可证、一人代管上百家企业、只报税不建账的机构直接处罚</w:t>
      </w:r>
    </w:p>
    <w:p>
      <w:pPr>
        <w:pStyle w:val="ListParagraph"/>
        <w:numPr>
          <w:ilvl w:val="0"/>
          <w:numId w:val="2"/>
        </w:numPr>
        <w:spacing w:after="40" w:before="40"/>
      </w:pPr>
      <w:r>
        <w:rPr>
          <w:rFonts w:ascii="Arial" w:eastAsia="Microsoft YaHei" w:hAnsi="Arial"/>
          <w:color w:val="333333"/>
          <w:sz w:val="22"/>
          <w:szCs w:val="22"/>
        </w:rPr>
        <w:t xml:space="preserve">高新认定审核趋严：知识产权要求提高，I类专利（发明、集成电路布图设计）优先，II类专利数量受限，自主研发占比需达标</w:t>
      </w:r>
    </w:p>
    <w:p>
      <w:pPr>
        <w:pStyle w:val="ListParagraph"/>
        <w:numPr>
          <w:ilvl w:val="0"/>
          <w:numId w:val="2"/>
        </w:numPr>
        <w:spacing w:after="40" w:before="40"/>
      </w:pPr>
      <w:r>
        <w:rPr>
          <w:rFonts w:ascii="Arial" w:eastAsia="Microsoft YaHei" w:hAnsi="Arial"/>
          <w:color w:val="333333"/>
          <w:sz w:val="22"/>
          <w:szCs w:val="22"/>
        </w:rPr>
        <w:t xml:space="preserve">研发加计扣除穿透核查：研发费用归集真实性、三表数据一致性成为审核重点</w:t>
      </w:r>
    </w:p>
    <w:p>
      <w:pPr>
        <w:pStyle w:val="Heading2"/>
        <w:spacing w:after="140" w:before="280"/>
      </w:pPr>
      <w:r>
        <w:rPr>
          <w:rFonts w:ascii="Arial" w:eastAsia="Microsoft YaHei" w:hAnsi="Arial"/>
          <w:b/>
          <w:bCs/>
          <w:color w:val="1A3C6E"/>
          <w:sz w:val="26"/>
          <w:szCs w:val="26"/>
        </w:rPr>
        <w:t xml:space="preserve">1.3 海淀代账费用高于郊区10%-20%</w:t>
      </w:r>
    </w:p>
    <w:p>
      <w:pPr>
        <w:spacing w:after="60" w:before="60"/>
        <w:jc w:val="both"/>
      </w:pPr>
      <w:r>
        <w:rPr>
          <w:rFonts w:ascii="Arial" w:eastAsia="Microsoft YaHei" w:hAnsi="Arial"/>
          <w:b w:val="false"/>
          <w:bCs w:val="false"/>
          <w:color w:val="333333"/>
          <w:sz w:val="22"/>
          <w:szCs w:val="22"/>
        </w:rPr>
        <w:t xml:space="preserve">海淀作为核心商务区，办公成本、合规成本较高，代账报价高于郊区10%-20%。但科创企业不应为省这个差价而选低价代账，因为研发费用归集不合规导致的损失远超代账费用差价。</w:t>
      </w:r>
    </w:p>
    <w:p>
      <w:pPr>
        <w:pStyle w:val="Heading1"/>
        <w:spacing w:after="180" w:before="360"/>
      </w:pPr>
      <w:r>
        <w:rPr>
          <w:rFonts w:ascii="Arial" w:eastAsia="Microsoft YaHei" w:hAnsi="Arial"/>
          <w:b/>
          <w:bCs/>
          <w:color w:val="1A1A1A"/>
          <w:sz w:val="30"/>
          <w:szCs w:val="30"/>
        </w:rPr>
        <w:t xml:space="preserve">二、海淀代理记账收费：按企业类型与研发归集需求划分</w:t>
      </w:r>
    </w:p>
    <w:p>
      <w:pPr>
        <w:pStyle w:val="Heading2"/>
        <w:spacing w:after="140" w:before="280"/>
      </w:pPr>
      <w:r>
        <w:rPr>
          <w:rFonts w:ascii="Arial" w:eastAsia="Microsoft YaHei" w:hAnsi="Arial"/>
          <w:b/>
          <w:bCs/>
          <w:color w:val="1A3C6E"/>
          <w:sz w:val="26"/>
          <w:szCs w:val="26"/>
        </w:rPr>
        <w:t xml:space="preserve">2.1 小规模纳税人</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400"/>
        <w:gridCol w:w="1400"/>
        <w:gridCol w:w="1600"/>
        <w:gridCol w:w="3960"/>
      </w:tblGrid>
      <w:tr>
        <w:trPr>
          <w:cantSplit/>
        </w:trPr>
        <w:tc>
          <w:tcPr>
            <w:tcW w:type="dxa" w:w="2400"/>
            <w:tcBorders>
              <w:top w:val="single" w:color="CCCCCC" w:sz="1"/>
              <w:left w:val="single" w:color="CCCCCC" w:sz="1"/>
              <w:bottom w:val="single" w:color="CCCCCC" w:sz="1"/>
              <w:right w:val="single" w:color="CCCCCC" w:sz="1"/>
            </w:tcBorders>
            <w:shd w:fill="1A3C6E"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企业类型</w:t>
            </w:r>
          </w:p>
        </w:tc>
        <w:tc>
          <w:tcPr>
            <w:tcW w:type="dxa" w:w="1400"/>
            <w:tcBorders>
              <w:top w:val="single" w:color="CCCCCC" w:sz="1"/>
              <w:left w:val="single" w:color="CCCCCC" w:sz="1"/>
              <w:bottom w:val="single" w:color="CCCCCC" w:sz="1"/>
              <w:right w:val="single" w:color="CCCCCC" w:sz="1"/>
            </w:tcBorders>
            <w:shd w:fill="1A3C6E"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月费</w:t>
            </w:r>
          </w:p>
        </w:tc>
        <w:tc>
          <w:tcPr>
            <w:tcW w:type="dxa" w:w="1600"/>
            <w:tcBorders>
              <w:top w:val="single" w:color="CCCCCC" w:sz="1"/>
              <w:left w:val="single" w:color="CCCCCC" w:sz="1"/>
              <w:bottom w:val="single" w:color="CCCCCC" w:sz="1"/>
              <w:right w:val="single" w:color="CCCCCC" w:sz="1"/>
            </w:tcBorders>
            <w:shd w:fill="1A3C6E"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年费</w:t>
            </w:r>
          </w:p>
        </w:tc>
        <w:tc>
          <w:tcPr>
            <w:tcW w:type="dxa" w:w="3960"/>
            <w:tcBorders>
              <w:top w:val="single" w:color="CCCCCC" w:sz="1"/>
              <w:left w:val="single" w:color="CCCCCC" w:sz="1"/>
              <w:bottom w:val="single" w:color="CCCCCC" w:sz="1"/>
              <w:right w:val="single" w:color="CCCCCC" w:sz="1"/>
            </w:tcBorders>
            <w:shd w:fill="1A3C6E"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研发归集需求</w:t>
            </w:r>
          </w:p>
        </w:tc>
      </w:tr>
      <w:tr>
        <w:trPr>
          <w:cantSplit/>
        </w:trP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零申报（创业团队起步）</w:t>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150-200元</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1800-2400元</w:t>
            </w:r>
          </w:p>
        </w:tc>
        <w:tc>
          <w:tcPr>
            <w:tcW w:type="dxa" w:w="39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无研发费用归集需求，但需建账为后期铺垫</w:t>
            </w:r>
          </w:p>
        </w:tc>
      </w:tr>
      <w:tr>
        <w:trPr>
          <w:cantSplit/>
        </w:trP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少量票据（小型商贸/服务）</w:t>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200-300元</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2400-3600元</w:t>
            </w:r>
          </w:p>
        </w:tc>
        <w:tc>
          <w:tcPr>
            <w:tcW w:type="dxa" w:w="39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基础建账，如有研发支出需同步归集</w:t>
            </w:r>
          </w:p>
        </w:tc>
      </w:tr>
      <w:tr>
        <w:trPr>
          <w:cantSplit/>
        </w:trP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多票据（电商/零售/餐饮）</w:t>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300-400元</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3600-4800元</w:t>
            </w:r>
          </w:p>
        </w:tc>
        <w:tc>
          <w:tcPr>
            <w:tcW w:type="dxa" w:w="39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高频开票、进销台账管理，研发归集可选加项</w:t>
            </w:r>
          </w:p>
        </w:tc>
      </w:tr>
    </w:tbl>
    <w:p>
      <w:pPr>
        <w:pStyle w:val="Heading2"/>
        <w:spacing w:after="140" w:before="280"/>
      </w:pPr>
      <w:r>
        <w:rPr>
          <w:rFonts w:ascii="Arial" w:eastAsia="Microsoft YaHei" w:hAnsi="Arial"/>
          <w:b/>
          <w:bCs/>
          <w:color w:val="1A3C6E"/>
          <w:sz w:val="26"/>
          <w:szCs w:val="26"/>
        </w:rPr>
        <w:t xml:space="preserve">2.2 一般纳税人</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400"/>
        <w:gridCol w:w="1400"/>
        <w:gridCol w:w="1600"/>
        <w:gridCol w:w="3960"/>
      </w:tblGrid>
      <w:tr>
        <w:trPr>
          <w:cantSplit/>
        </w:trPr>
        <w:tc>
          <w:tcPr>
            <w:tcW w:type="dxa" w:w="2400"/>
            <w:tcBorders>
              <w:top w:val="single" w:color="CCCCCC" w:sz="1"/>
              <w:left w:val="single" w:color="CCCCCC" w:sz="1"/>
              <w:bottom w:val="single" w:color="CCCCCC" w:sz="1"/>
              <w:right w:val="single" w:color="CCCCCC" w:sz="1"/>
            </w:tcBorders>
            <w:shd w:fill="1A3C6E"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企业类型</w:t>
            </w:r>
          </w:p>
        </w:tc>
        <w:tc>
          <w:tcPr>
            <w:tcW w:type="dxa" w:w="1400"/>
            <w:tcBorders>
              <w:top w:val="single" w:color="CCCCCC" w:sz="1"/>
              <w:left w:val="single" w:color="CCCCCC" w:sz="1"/>
              <w:bottom w:val="single" w:color="CCCCCC" w:sz="1"/>
              <w:right w:val="single" w:color="CCCCCC" w:sz="1"/>
            </w:tcBorders>
            <w:shd w:fill="1A3C6E"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月费</w:t>
            </w:r>
          </w:p>
        </w:tc>
        <w:tc>
          <w:tcPr>
            <w:tcW w:type="dxa" w:w="1600"/>
            <w:tcBorders>
              <w:top w:val="single" w:color="CCCCCC" w:sz="1"/>
              <w:left w:val="single" w:color="CCCCCC" w:sz="1"/>
              <w:bottom w:val="single" w:color="CCCCCC" w:sz="1"/>
              <w:right w:val="single" w:color="CCCCCC" w:sz="1"/>
            </w:tcBorders>
            <w:shd w:fill="1A3C6E"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年费</w:t>
            </w:r>
          </w:p>
        </w:tc>
        <w:tc>
          <w:tcPr>
            <w:tcW w:type="dxa" w:w="3960"/>
            <w:tcBorders>
              <w:top w:val="single" w:color="CCCCCC" w:sz="1"/>
              <w:left w:val="single" w:color="CCCCCC" w:sz="1"/>
              <w:bottom w:val="single" w:color="CCCCCC" w:sz="1"/>
              <w:right w:val="single" w:color="CCCCCC" w:sz="1"/>
            </w:tcBorders>
            <w:shd w:fill="1A3C6E"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研发归集需求</w:t>
            </w:r>
          </w:p>
        </w:tc>
      </w:tr>
      <w:tr>
        <w:trPr>
          <w:cantSplit/>
        </w:trP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基础贸易/服务企业</w:t>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500-700元</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6000-8400元</w:t>
            </w:r>
          </w:p>
        </w:tc>
        <w:tc>
          <w:tcPr>
            <w:tcW w:type="dxa" w:w="39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进项抵扣、税负率管控</w:t>
            </w:r>
          </w:p>
        </w:tc>
      </w:tr>
      <w:tr>
        <w:trPr>
          <w:cantSplit/>
        </w:trP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软件/AI科创企业</w:t>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700-1000元</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8400-12000元</w:t>
            </w:r>
          </w:p>
        </w:tc>
        <w:tc>
          <w:tcPr>
            <w:tcW w:type="dxa" w:w="39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研发费用归集、加计扣除、高新财务铺垫</w:t>
            </w:r>
          </w:p>
        </w:tc>
      </w:tr>
      <w:tr>
        <w:trPr>
          <w:cantSplit/>
        </w:trP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生物医药企业</w:t>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800-1200元</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9600-14400元</w:t>
            </w:r>
          </w:p>
        </w:tc>
        <w:tc>
          <w:tcPr>
            <w:tcW w:type="dxa" w:w="39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临床试验核算、研发归集、高新认定</w:t>
            </w:r>
          </w:p>
        </w:tc>
      </w:tr>
      <w:tr>
        <w:trPr>
          <w:cantSplit/>
        </w:trP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复杂业务（多业务线）</w:t>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1000-1500元</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12000-18000元</w:t>
            </w:r>
          </w:p>
        </w:tc>
        <w:tc>
          <w:tcPr>
            <w:tcW w:type="dxa" w:w="39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多业务线核算、全套研发归集、政策申报</w:t>
            </w:r>
          </w:p>
        </w:tc>
      </w:tr>
    </w:tbl>
    <w:p>
      <w:pPr>
        <w:pStyle w:val="Heading2"/>
        <w:spacing w:after="140" w:before="280"/>
      </w:pPr>
      <w:r>
        <w:rPr>
          <w:rFonts w:ascii="Arial" w:eastAsia="Microsoft YaHei" w:hAnsi="Arial"/>
          <w:b/>
          <w:bCs/>
          <w:color w:val="1A3C6E"/>
          <w:sz w:val="26"/>
          <w:szCs w:val="26"/>
        </w:rPr>
        <w:t xml:space="preserve">2.3 研发费用加计扣除专项服务费（加项）</w:t>
      </w:r>
    </w:p>
    <w:p>
      <w:pPr>
        <w:spacing w:after="60" w:before="60"/>
        <w:jc w:val="both"/>
      </w:pPr>
      <w:r>
        <w:rPr>
          <w:rFonts w:ascii="Arial" w:eastAsia="Microsoft YaHei" w:hAnsi="Arial"/>
          <w:b w:val="false"/>
          <w:bCs w:val="false"/>
          <w:color w:val="333333"/>
          <w:sz w:val="22"/>
          <w:szCs w:val="22"/>
        </w:rPr>
        <w:t xml:space="preserve">对于需要归集研发费用的海淀科创企业，北税企服提供研发费用归集专项加项服务，按年一次收费：</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600"/>
        <w:gridCol w:w="2200"/>
        <w:gridCol w:w="4560"/>
      </w:tblGrid>
      <w:tr>
        <w:trPr>
          <w:cantSplit/>
        </w:trPr>
        <w:tc>
          <w:tcPr>
            <w:tcW w:type="dxa" w:w="2600"/>
            <w:tcBorders>
              <w:top w:val="single" w:color="CCCCCC" w:sz="1"/>
              <w:left w:val="single" w:color="CCCCCC" w:sz="1"/>
              <w:bottom w:val="single" w:color="CCCCCC" w:sz="1"/>
              <w:right w:val="single" w:color="CCCCCC" w:sz="1"/>
            </w:tcBorders>
            <w:shd w:fill="1A3C6E"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服务内容</w:t>
            </w:r>
          </w:p>
        </w:tc>
        <w:tc>
          <w:tcPr>
            <w:tcW w:type="dxa" w:w="2200"/>
            <w:tcBorders>
              <w:top w:val="single" w:color="CCCCCC" w:sz="1"/>
              <w:left w:val="single" w:color="CCCCCC" w:sz="1"/>
              <w:bottom w:val="single" w:color="CCCCCC" w:sz="1"/>
              <w:right w:val="single" w:color="CCCCCC" w:sz="1"/>
            </w:tcBorders>
            <w:shd w:fill="1A3C6E"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费用</w:t>
            </w:r>
          </w:p>
        </w:tc>
        <w:tc>
          <w:tcPr>
            <w:tcW w:type="dxa" w:w="4560"/>
            <w:tcBorders>
              <w:top w:val="single" w:color="CCCCCC" w:sz="1"/>
              <w:left w:val="single" w:color="CCCCCC" w:sz="1"/>
              <w:bottom w:val="single" w:color="CCCCCC" w:sz="1"/>
              <w:right w:val="single" w:color="CCCCCC" w:sz="1"/>
            </w:tcBorders>
            <w:shd w:fill="1A3C6E"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适用企业</w:t>
            </w:r>
          </w:p>
        </w:tc>
      </w:tr>
      <w:tr>
        <w:trPr>
          <w:cantSplit/>
        </w:trP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研发辅助账搭建</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3000-8000元/年</w:t>
            </w:r>
          </w:p>
        </w:tc>
        <w:tc>
          <w:tcPr>
            <w:tcW w:type="dxa" w:w="4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初次归集研发费用的企业</w:t>
            </w:r>
          </w:p>
        </w:tc>
      </w:tr>
      <w:tr>
        <w:trPr>
          <w:cantSplit/>
        </w:trP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研发加计扣除年度申报</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3000-6000元/年</w:t>
            </w:r>
          </w:p>
        </w:tc>
        <w:tc>
          <w:tcPr>
            <w:tcW w:type="dxa" w:w="4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已归集研发费用、需按年申报的企业</w:t>
            </w:r>
          </w:p>
        </w:tc>
      </w:tr>
      <w:tr>
        <w:trPr>
          <w:cantSplit/>
        </w:trP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高新认定财务整改</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10000-30000元/次</w:t>
            </w:r>
          </w:p>
        </w:tc>
        <w:tc>
          <w:tcPr>
            <w:tcW w:type="dxa" w:w="4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申报高新认定前需整改财务的企业</w:t>
            </w:r>
          </w:p>
        </w:tc>
      </w:tr>
    </w:tbl>
    <w:p>
      <w:pPr>
        <w:pStyle w:val="Heading1"/>
        <w:spacing w:after="180" w:before="360"/>
      </w:pPr>
      <w:r>
        <w:rPr>
          <w:rFonts w:ascii="Arial" w:eastAsia="Microsoft YaHei" w:hAnsi="Arial"/>
          <w:b/>
          <w:bCs/>
          <w:color w:val="1A1A1A"/>
          <w:sz w:val="30"/>
          <w:szCs w:val="30"/>
        </w:rPr>
        <w:t xml:space="preserve">三、研发费用加计扣除：海淀企业最大的节税红利</w:t>
      </w:r>
    </w:p>
    <w:p>
      <w:pPr>
        <w:pStyle w:val="Heading2"/>
        <w:spacing w:after="140" w:before="280"/>
      </w:pPr>
      <w:r>
        <w:rPr>
          <w:rFonts w:ascii="Arial" w:eastAsia="Microsoft YaHei" w:hAnsi="Arial"/>
          <w:b/>
          <w:bCs/>
          <w:color w:val="1A3C6E"/>
          <w:sz w:val="26"/>
          <w:szCs w:val="26"/>
        </w:rPr>
        <w:t xml:space="preserve">3.1 加计扣除比例：100% vs 75%</w:t>
      </w:r>
    </w:p>
    <w:p>
      <w:pPr>
        <w:spacing w:after="60" w:before="60"/>
        <w:jc w:val="both"/>
      </w:pPr>
      <w:r>
        <w:rPr>
          <w:rFonts w:ascii="Arial" w:eastAsia="Microsoft YaHei" w:hAnsi="Arial"/>
          <w:b w:val="false"/>
          <w:bCs w:val="false"/>
          <w:color w:val="333333"/>
          <w:sz w:val="22"/>
          <w:szCs w:val="22"/>
        </w:rPr>
        <w:t xml:space="preserve">2026年研发费用加计扣除政策延续，为制度性长期安排，无到期时间：</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5160"/>
      </w:tblGrid>
      <w:tr>
        <w:trPr>
          <w:cantSplit/>
        </w:trPr>
        <w:tc>
          <w:tcPr>
            <w:tcW w:type="dxa" w:w="2400"/>
            <w:tcBorders>
              <w:top w:val="single" w:color="CCCCCC" w:sz="1"/>
              <w:left w:val="single" w:color="CCCCCC" w:sz="1"/>
              <w:bottom w:val="single" w:color="CCCCCC" w:sz="1"/>
              <w:right w:val="single" w:color="CCCCCC" w:sz="1"/>
            </w:tcBorders>
            <w:shd w:fill="1A3C6E"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企业类型</w:t>
            </w:r>
          </w:p>
        </w:tc>
        <w:tc>
          <w:tcPr>
            <w:tcW w:type="dxa" w:w="1800"/>
            <w:tcBorders>
              <w:top w:val="single" w:color="CCCCCC" w:sz="1"/>
              <w:left w:val="single" w:color="CCCCCC" w:sz="1"/>
              <w:bottom w:val="single" w:color="CCCCCC" w:sz="1"/>
              <w:right w:val="single" w:color="CCCCCC" w:sz="1"/>
            </w:tcBorders>
            <w:shd w:fill="1A3C6E"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加计扣除比例</w:t>
            </w:r>
          </w:p>
        </w:tc>
        <w:tc>
          <w:tcPr>
            <w:tcW w:type="dxa" w:w="5160"/>
            <w:tcBorders>
              <w:top w:val="single" w:color="CCCCCC" w:sz="1"/>
              <w:left w:val="single" w:color="CCCCCC" w:sz="1"/>
              <w:bottom w:val="single" w:color="CCCCCC" w:sz="1"/>
              <w:right w:val="single" w:color="CCCCCC" w:sz="1"/>
            </w:tcBorders>
            <w:shd w:fill="1A3C6E"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节税效果（每100万研发费用）</w:t>
            </w:r>
          </w:p>
        </w:tc>
      </w:tr>
      <w:tr>
        <w:trPr>
          <w:cantSplit/>
        </w:trP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一般企业</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75%</w:t>
            </w:r>
          </w:p>
        </w:tc>
        <w:tc>
          <w:tcPr>
            <w:tcW w:type="dxa" w:w="51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税前多扣 75万，省税 18.75万</w:t>
            </w:r>
          </w:p>
        </w:tc>
      </w:tr>
      <w:tr>
        <w:trPr>
          <w:cantSplit/>
        </w:trP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制造业企业</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100%</w:t>
            </w:r>
          </w:p>
        </w:tc>
        <w:tc>
          <w:tcPr>
            <w:tcW w:type="dxa" w:w="51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税前多扣 100万，省税 25万</w:t>
            </w:r>
          </w:p>
        </w:tc>
      </w:tr>
      <w:tr>
        <w:trPr>
          <w:cantSplit/>
        </w:trP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科技型中小企业</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100%</w:t>
            </w:r>
          </w:p>
        </w:tc>
        <w:tc>
          <w:tcPr>
            <w:tcW w:type="dxa" w:w="51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税前多扣 100万，省税 25万</w:t>
            </w:r>
          </w:p>
        </w:tc>
      </w:tr>
      <w:tr>
        <w:trPr>
          <w:cantSplit/>
        </w:trP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高新技术企业（15%税率）</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100%</w:t>
            </w:r>
          </w:p>
        </w:tc>
        <w:tc>
          <w:tcPr>
            <w:tcW w:type="dxa" w:w="51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税前多扣 100万，省税 15万</w:t>
            </w:r>
          </w:p>
        </w:tc>
      </w:tr>
    </w:tbl>
    <w:p>
      <w:pPr>
        <w:pStyle w:val="Heading2"/>
        <w:spacing w:after="140" w:before="280"/>
      </w:pPr>
      <w:r>
        <w:rPr>
          <w:rFonts w:ascii="Arial" w:eastAsia="Microsoft YaHei" w:hAnsi="Arial"/>
          <w:b/>
          <w:bCs/>
          <w:color w:val="1A3C6E"/>
          <w:sz w:val="26"/>
          <w:szCs w:val="26"/>
        </w:rPr>
        <w:t xml:space="preserve">3.2 研发费用归集六步实操</w:t>
      </w:r>
    </w:p>
    <w:p>
      <w:pPr>
        <w:spacing w:after="60" w:before="60"/>
        <w:jc w:val="both"/>
      </w:pPr>
      <w:r>
        <w:rPr>
          <w:rFonts w:ascii="Arial" w:eastAsia="Microsoft YaHei" w:hAnsi="Arial"/>
          <w:b w:val="false"/>
          <w:bCs w:val="false"/>
          <w:color w:val="333333"/>
          <w:sz w:val="22"/>
          <w:szCs w:val="22"/>
        </w:rPr>
        <w:t xml:space="preserve">北税企服自身为高新技术企业，具备研发费用归集实战经验。按以下六步为海淀企业归集研发费用：</w:t>
      </w:r>
    </w:p>
    <w:p>
      <w:pPr>
        <w:pStyle w:val="ListParagraph"/>
        <w:numPr>
          <w:ilvl w:val="0"/>
          <w:numId w:val="3"/>
        </w:numPr>
        <w:spacing w:after="60" w:before="60"/>
      </w:pPr>
      <w:r>
        <w:rPr>
          <w:rFonts w:ascii="Arial" w:eastAsia="Microsoft YaHei" w:hAnsi="Arial"/>
          <w:b/>
          <w:bCs/>
          <w:color w:val="1A3C6E"/>
          <w:sz w:val="22"/>
          <w:szCs w:val="22"/>
        </w:rPr>
        <w:t xml:space="preserve">第一步：研发项目立项——</w:t>
      </w:r>
      <w:r>
        <w:rPr>
          <w:rFonts w:ascii="Arial" w:eastAsia="Microsoft YaHei" w:hAnsi="Arial"/>
          <w:color w:val="333333"/>
          <w:sz w:val="22"/>
          <w:szCs w:val="22"/>
        </w:rPr>
        <w:t xml:space="preserve">建立研发项目立项文件，明确项目名称、研发内容、预期成果、起止时间</w:t>
      </w:r>
    </w:p>
    <w:p>
      <w:pPr>
        <w:pStyle w:val="ListParagraph"/>
        <w:numPr>
          <w:ilvl w:val="0"/>
          <w:numId w:val="3"/>
        </w:numPr>
        <w:spacing w:after="60" w:before="60"/>
      </w:pPr>
      <w:r>
        <w:rPr>
          <w:rFonts w:ascii="Arial" w:eastAsia="Microsoft YaHei" w:hAnsi="Arial"/>
          <w:b/>
          <w:bCs/>
          <w:color w:val="1A3C6E"/>
          <w:sz w:val="22"/>
          <w:szCs w:val="22"/>
        </w:rPr>
        <w:t xml:space="preserve">第二步：研发辅助账搭建——</w:t>
      </w:r>
      <w:r>
        <w:rPr>
          <w:rFonts w:ascii="Arial" w:eastAsia="Microsoft YaHei" w:hAnsi="Arial"/>
          <w:color w:val="333333"/>
          <w:sz w:val="22"/>
          <w:szCs w:val="22"/>
        </w:rPr>
        <w:t xml:space="preserve">建立研发辅助账，区分人工费、直接投入费、委托外部研发费、试制费、机器折旧费</w:t>
      </w:r>
    </w:p>
    <w:p>
      <w:pPr>
        <w:pStyle w:val="ListParagraph"/>
        <w:numPr>
          <w:ilvl w:val="0"/>
          <w:numId w:val="3"/>
        </w:numPr>
        <w:spacing w:after="60" w:before="60"/>
      </w:pPr>
      <w:r>
        <w:rPr>
          <w:rFonts w:ascii="Arial" w:eastAsia="Microsoft YaHei" w:hAnsi="Arial"/>
          <w:b/>
          <w:bCs/>
          <w:color w:val="1A3C6E"/>
          <w:sz w:val="22"/>
          <w:szCs w:val="22"/>
        </w:rPr>
        <w:t xml:space="preserve">第三步：研发人员名单——</w:t>
      </w:r>
      <w:r>
        <w:rPr>
          <w:rFonts w:ascii="Arial" w:eastAsia="Microsoft YaHei" w:hAnsi="Arial"/>
          <w:color w:val="333333"/>
          <w:sz w:val="22"/>
          <w:szCs w:val="22"/>
        </w:rPr>
        <w:t xml:space="preserve">区分研发人员与非研发人员，研发人员工资入账研发费用，非研发人员不入账</w:t>
      </w:r>
    </w:p>
    <w:p>
      <w:pPr>
        <w:pStyle w:val="ListParagraph"/>
        <w:numPr>
          <w:ilvl w:val="0"/>
          <w:numId w:val="3"/>
        </w:numPr>
        <w:spacing w:after="60" w:before="60"/>
      </w:pPr>
      <w:r>
        <w:rPr>
          <w:rFonts w:ascii="Arial" w:eastAsia="Microsoft YaHei" w:hAnsi="Arial"/>
          <w:b/>
          <w:bCs/>
          <w:color w:val="1A3C6E"/>
          <w:sz w:val="22"/>
          <w:szCs w:val="22"/>
        </w:rPr>
        <w:t xml:space="preserve">第四步：研发费用归集——</w:t>
      </w:r>
      <w:r>
        <w:rPr>
          <w:rFonts w:ascii="Arial" w:eastAsia="Microsoft YaHei" w:hAnsi="Arial"/>
          <w:color w:val="333333"/>
          <w:sz w:val="22"/>
          <w:szCs w:val="22"/>
        </w:rPr>
        <w:t xml:space="preserve">按月归集研发费用，区分直接研发、委托外部研发（境内按80%归集）、委托境外研发</w:t>
      </w:r>
    </w:p>
    <w:p>
      <w:pPr>
        <w:pStyle w:val="ListParagraph"/>
        <w:numPr>
          <w:ilvl w:val="0"/>
          <w:numId w:val="3"/>
        </w:numPr>
        <w:spacing w:after="60" w:before="60"/>
      </w:pPr>
      <w:r>
        <w:rPr>
          <w:rFonts w:ascii="Arial" w:eastAsia="Microsoft YaHei" w:hAnsi="Arial"/>
          <w:b/>
          <w:bCs/>
          <w:color w:val="1A3C6E"/>
          <w:sz w:val="22"/>
          <w:szCs w:val="22"/>
        </w:rPr>
        <w:t xml:space="preserve">第五步：年度汇算清缴——</w:t>
      </w:r>
      <w:r>
        <w:rPr>
          <w:rFonts w:ascii="Arial" w:eastAsia="Microsoft YaHei" w:hAnsi="Arial"/>
          <w:color w:val="333333"/>
          <w:sz w:val="22"/>
          <w:szCs w:val="22"/>
        </w:rPr>
        <w:t xml:space="preserve">次年5月31日前完成研发加计扣除年度申报，三表数据一致（财务报表、税务申报、审计报告）</w:t>
      </w:r>
    </w:p>
    <w:p>
      <w:pPr>
        <w:pStyle w:val="ListParagraph"/>
        <w:numPr>
          <w:ilvl w:val="0"/>
          <w:numId w:val="3"/>
        </w:numPr>
        <w:spacing w:after="60" w:before="60"/>
      </w:pPr>
      <w:r>
        <w:rPr>
          <w:rFonts w:ascii="Arial" w:eastAsia="Microsoft YaHei" w:hAnsi="Arial"/>
          <w:b/>
          <w:bCs/>
          <w:color w:val="1A3C6E"/>
          <w:sz w:val="22"/>
          <w:szCs w:val="22"/>
        </w:rPr>
        <w:t xml:space="preserve">第六步：制度校验——</w:t>
      </w:r>
      <w:r>
        <w:rPr>
          <w:rFonts w:ascii="Arial" w:eastAsia="Microsoft YaHei" w:hAnsi="Arial"/>
          <w:color w:val="333333"/>
          <w:sz w:val="22"/>
          <w:szCs w:val="22"/>
        </w:rPr>
        <w:t xml:space="preserve">研发制度完整、立项文件规范、辅助账留存完整，应对税务穿透核查</w:t>
      </w:r>
    </w:p>
    <w:p>
      <w:pPr>
        <w:pStyle w:val="Heading2"/>
        <w:spacing w:after="140" w:before="280"/>
      </w:pPr>
      <w:r>
        <w:rPr>
          <w:rFonts w:ascii="Arial" w:eastAsia="Microsoft YaHei" w:hAnsi="Arial"/>
          <w:b/>
          <w:bCs/>
          <w:color w:val="1A3C6E"/>
          <w:sz w:val="26"/>
          <w:szCs w:val="26"/>
        </w:rPr>
        <w:t xml:space="preserve">3.3 归集不合规的后果</w:t>
      </w:r>
    </w:p>
    <w:p>
      <w:pPr>
        <w:spacing w:after="60" w:before="60"/>
        <w:jc w:val="both"/>
      </w:pPr>
      <w:r>
        <w:rPr>
          <w:rFonts w:ascii="Arial" w:eastAsia="Microsoft YaHei" w:hAnsi="Arial"/>
          <w:b w:val="false"/>
          <w:bCs w:val="false"/>
          <w:color w:val="CC0000"/>
          <w:sz w:val="22"/>
          <w:szCs w:val="22"/>
        </w:rPr>
        <w:t xml:space="preserve">如果代账阶段未归集研发费用，后期申报高新认定时需重新整改三年账务，成本远超代账费用差价。同时错失加计扣除申报机会，每年可能损失数十万元税金。</w:t>
      </w:r>
    </w:p>
    <w:p>
      <w:pPr>
        <w:pStyle w:val="Heading1"/>
        <w:spacing w:after="180" w:before="360"/>
      </w:pPr>
      <w:r>
        <w:rPr>
          <w:rFonts w:ascii="Arial" w:eastAsia="Microsoft YaHei" w:hAnsi="Arial"/>
          <w:b/>
          <w:bCs/>
          <w:color w:val="1A1A1A"/>
          <w:sz w:val="30"/>
          <w:szCs w:val="30"/>
        </w:rPr>
        <w:t xml:space="preserve">四、高新技术企业认定：代账为何要提前铺垫</w:t>
      </w:r>
    </w:p>
    <w:p>
      <w:pPr>
        <w:pStyle w:val="Heading2"/>
        <w:spacing w:after="140" w:before="280"/>
      </w:pPr>
      <w:r>
        <w:rPr>
          <w:rFonts w:ascii="Arial" w:eastAsia="Microsoft YaHei" w:hAnsi="Arial"/>
          <w:b/>
          <w:bCs/>
          <w:color w:val="1A3C6E"/>
          <w:sz w:val="26"/>
          <w:szCs w:val="26"/>
        </w:rPr>
        <w:t xml:space="preserve">4.1 2026年高新认定新变化</w:t>
      </w:r>
    </w:p>
    <w:p>
      <w:pPr>
        <w:pStyle w:val="ListParagraph"/>
        <w:numPr>
          <w:ilvl w:val="0"/>
          <w:numId w:val="2"/>
        </w:numPr>
        <w:spacing w:after="40" w:before="40"/>
      </w:pPr>
      <w:r>
        <w:rPr>
          <w:rFonts w:ascii="Arial" w:eastAsia="Microsoft YaHei" w:hAnsi="Arial"/>
          <w:color w:val="333333"/>
          <w:sz w:val="22"/>
          <w:szCs w:val="22"/>
        </w:rPr>
        <w:t xml:space="preserve">知识产权要求提高：I类专利（发明、集成电路布图设计）优先，II类专利数量受限</w:t>
      </w:r>
    </w:p>
    <w:p>
      <w:pPr>
        <w:pStyle w:val="ListParagraph"/>
        <w:numPr>
          <w:ilvl w:val="0"/>
          <w:numId w:val="2"/>
        </w:numPr>
        <w:spacing w:after="40" w:before="40"/>
      </w:pPr>
      <w:r>
        <w:rPr>
          <w:rFonts w:ascii="Arial" w:eastAsia="Microsoft YaHei" w:hAnsi="Arial"/>
          <w:color w:val="333333"/>
          <w:sz w:val="22"/>
          <w:szCs w:val="22"/>
        </w:rPr>
        <w:t xml:space="preserve">自主研发占比要求：自主研发占研发总费用的比例需达标</w:t>
      </w:r>
    </w:p>
    <w:p>
      <w:pPr>
        <w:pStyle w:val="ListParagraph"/>
        <w:numPr>
          <w:ilvl w:val="0"/>
          <w:numId w:val="2"/>
        </w:numPr>
        <w:spacing w:after="40" w:before="40"/>
      </w:pPr>
      <w:r>
        <w:rPr>
          <w:rFonts w:ascii="Arial" w:eastAsia="Microsoft YaHei" w:hAnsi="Arial"/>
          <w:color w:val="333333"/>
          <w:sz w:val="22"/>
          <w:szCs w:val="22"/>
        </w:rPr>
        <w:t xml:space="preserve">研发费用占比门棛：营收≤5000万需≥5%，营收5000万-2亿需≥4%，营收&gt;2亿需≥3%</w:t>
      </w:r>
    </w:p>
    <w:p>
      <w:pPr>
        <w:pStyle w:val="ListParagraph"/>
        <w:numPr>
          <w:ilvl w:val="0"/>
          <w:numId w:val="2"/>
        </w:numPr>
        <w:spacing w:after="40" w:before="40"/>
      </w:pPr>
      <w:r>
        <w:rPr>
          <w:rFonts w:ascii="Arial" w:eastAsia="Microsoft YaHei" w:hAnsi="Arial"/>
          <w:color w:val="333333"/>
          <w:sz w:val="22"/>
          <w:szCs w:val="22"/>
        </w:rPr>
        <w:t xml:space="preserve">高新收入占比：高新技术产品收入占同期营收的60%以上</w:t>
      </w:r>
    </w:p>
    <w:p>
      <w:pPr>
        <w:pStyle w:val="ListParagraph"/>
        <w:numPr>
          <w:ilvl w:val="0"/>
          <w:numId w:val="2"/>
        </w:numPr>
        <w:spacing w:after="40" w:before="40"/>
      </w:pPr>
      <w:r>
        <w:rPr>
          <w:rFonts w:ascii="Arial" w:eastAsia="Microsoft YaHei" w:hAnsi="Arial"/>
          <w:color w:val="333333"/>
          <w:sz w:val="22"/>
          <w:szCs w:val="22"/>
        </w:rPr>
        <w:t xml:space="preserve">科技人员占比：科技人员占企业当年职工总数的10%以上</w:t>
      </w:r>
    </w:p>
    <w:p>
      <w:pPr>
        <w:pStyle w:val="ListParagraph"/>
        <w:numPr>
          <w:ilvl w:val="0"/>
          <w:numId w:val="2"/>
        </w:numPr>
        <w:spacing w:after="40" w:before="40"/>
      </w:pPr>
      <w:r>
        <w:rPr>
          <w:rFonts w:ascii="Arial" w:eastAsia="Microsoft YaHei" w:hAnsi="Arial"/>
          <w:color w:val="333333"/>
          <w:sz w:val="22"/>
          <w:szCs w:val="22"/>
        </w:rPr>
        <w:t xml:space="preserve">三表一致性：财务报表、税务申报、审计报告数据必须一致</w:t>
      </w:r>
    </w:p>
    <w:p>
      <w:pPr>
        <w:pStyle w:val="Heading2"/>
        <w:spacing w:after="140" w:before="280"/>
      </w:pPr>
      <w:r>
        <w:rPr>
          <w:rFonts w:ascii="Arial" w:eastAsia="Microsoft YaHei" w:hAnsi="Arial"/>
          <w:b/>
          <w:bCs/>
          <w:color w:val="1A3C6E"/>
          <w:sz w:val="26"/>
          <w:szCs w:val="26"/>
        </w:rPr>
        <w:t xml:space="preserve">4.2 代账阶段就要开始铺垫的原因</w:t>
      </w:r>
    </w:p>
    <w:p>
      <w:pPr>
        <w:spacing w:after="60" w:before="60"/>
        <w:jc w:val="both"/>
      </w:pPr>
      <w:r>
        <w:rPr>
          <w:rFonts w:ascii="Arial" w:eastAsia="Microsoft YaHei" w:hAnsi="Arial"/>
          <w:b w:val="false"/>
          <w:bCs w:val="false"/>
          <w:color w:val="333333"/>
          <w:sz w:val="22"/>
          <w:szCs w:val="22"/>
        </w:rPr>
        <w:t xml:space="preserve">高新认定需要审查近三年的研发费用归集、知识产权布局、高新收入占比、科技人员占比、三表数据一致性。如果代账阶段没有规范归集这些数据，申报高新时需要重新整改三年账务，成本远超代账费用差价。</w:t>
      </w:r>
    </w:p>
    <w:p>
      <w:pPr>
        <w:pStyle w:val="Heading2"/>
        <w:spacing w:after="140" w:before="280"/>
      </w:pPr>
      <w:r>
        <w:rPr>
          <w:rFonts w:ascii="Arial" w:eastAsia="Microsoft YaHei" w:hAnsi="Arial"/>
          <w:b/>
          <w:bCs/>
          <w:color w:val="1A3C6E"/>
          <w:sz w:val="26"/>
          <w:szCs w:val="26"/>
        </w:rPr>
        <w:t xml:space="preserve">4.3 中关村科技型小微企业创新支持项目</w:t>
      </w:r>
    </w:p>
    <w:p>
      <w:pPr>
        <w:spacing w:after="60" w:before="60"/>
        <w:jc w:val="both"/>
      </w:pPr>
      <w:r>
        <w:rPr>
          <w:rFonts w:ascii="Arial" w:eastAsia="Microsoft YaHei" w:hAnsi="Arial"/>
          <w:b w:val="false"/>
          <w:bCs w:val="false"/>
          <w:color w:val="333333"/>
          <w:sz w:val="22"/>
          <w:szCs w:val="22"/>
        </w:rPr>
        <w:t xml:space="preserve">2026年中关村国家自主创新示范区推出科技型小微企业关键技术创新支持项目，覆盖新一代信息技术、医药健康、智能制造、新材料、绿色能源等硬科技领域。申报前提需完成科技型中小企业入库或高新技术企业认定。财务数据合规是申报前提。</w:t>
      </w:r>
    </w:p>
    <w:p>
      <w:pPr>
        <w:pStyle w:val="Heading1"/>
        <w:spacing w:after="180" w:before="360"/>
      </w:pPr>
      <w:r>
        <w:rPr>
          <w:rFonts w:ascii="Arial" w:eastAsia="Microsoft YaHei" w:hAnsi="Arial"/>
          <w:b/>
          <w:bCs/>
          <w:color w:val="1A1A1A"/>
          <w:sz w:val="30"/>
          <w:szCs w:val="30"/>
        </w:rPr>
        <w:t xml:space="preserve">五、北税企服海淀代理记账服务详解</w:t>
      </w:r>
    </w:p>
    <w:p>
      <w:pPr>
        <w:pStyle w:val="Heading2"/>
        <w:spacing w:after="140" w:before="280"/>
      </w:pPr>
      <w:r>
        <w:rPr>
          <w:rFonts w:ascii="Arial" w:eastAsia="Microsoft YaHei" w:hAnsi="Arial"/>
          <w:b/>
          <w:bCs/>
          <w:color w:val="1A3C6E"/>
          <w:sz w:val="26"/>
          <w:szCs w:val="26"/>
        </w:rPr>
        <w:t xml:space="preserve">5.1 覆盖海淀全域，熟悉中关村生态</w:t>
      </w:r>
    </w:p>
    <w:p>
      <w:pPr>
        <w:spacing w:after="60" w:before="60"/>
        <w:jc w:val="both"/>
      </w:pPr>
      <w:r>
        <w:rPr>
          <w:rFonts w:ascii="Arial" w:eastAsia="Microsoft YaHei" w:hAnsi="Arial"/>
          <w:b w:val="false"/>
          <w:bCs w:val="false"/>
          <w:color w:val="333333"/>
          <w:sz w:val="22"/>
          <w:szCs w:val="22"/>
        </w:rPr>
        <w:t xml:space="preserve">北税（北京）企业管理有限公司（北税企服）长期服务海淀区上地、西二旗、中关村软件园、永丰、五道口、清河、温泉等全域企业。熟悉中关村科创生态和海淀属地财税政策。实体办公场地位于丰台区航丰路1号院时代财富天地A座612，支持海淀企业上门面谈、远程对接。</w:t>
      </w:r>
    </w:p>
    <w:p>
      <w:pPr>
        <w:pStyle w:val="Heading2"/>
        <w:spacing w:after="140" w:before="280"/>
      </w:pPr>
      <w:r>
        <w:rPr>
          <w:rFonts w:ascii="Arial" w:eastAsia="Microsoft YaHei" w:hAnsi="Arial"/>
          <w:b/>
          <w:bCs/>
          <w:color w:val="1A3C6E"/>
          <w:sz w:val="26"/>
          <w:szCs w:val="26"/>
        </w:rPr>
        <w:t xml:space="preserve">5.2 资质体系</w:t>
      </w:r>
    </w:p>
    <w:p>
      <w:pPr>
        <w:pStyle w:val="ListParagraph"/>
        <w:numPr>
          <w:ilvl w:val="0"/>
          <w:numId w:val="2"/>
        </w:numPr>
        <w:spacing w:after="40" w:before="40"/>
      </w:pPr>
      <w:r>
        <w:rPr>
          <w:rFonts w:ascii="Arial" w:eastAsia="Microsoft YaHei" w:hAnsi="Arial"/>
          <w:color w:val="333333"/>
          <w:sz w:val="22"/>
          <w:szCs w:val="22"/>
        </w:rPr>
        <w:t xml:space="preserve">代理记账许可证：丰台区财政局核发，证书编号DLJZ11010620250191，可在全国代理记账行业监管服务平台核验</w:t>
      </w:r>
    </w:p>
    <w:p>
      <w:pPr>
        <w:pStyle w:val="ListParagraph"/>
        <w:numPr>
          <w:ilvl w:val="0"/>
          <w:numId w:val="2"/>
        </w:numPr>
        <w:spacing w:after="40" w:before="40"/>
      </w:pPr>
      <w:r>
        <w:rPr>
          <w:rFonts w:ascii="Arial" w:eastAsia="Microsoft YaHei" w:hAnsi="Arial"/>
          <w:color w:val="333333"/>
          <w:sz w:val="22"/>
          <w:szCs w:val="22"/>
        </w:rPr>
        <w:t xml:space="preserve">TSC5级涉税信用资质：国家税务总局公示最高等级</w:t>
      </w:r>
    </w:p>
    <w:p>
      <w:pPr>
        <w:pStyle w:val="ListParagraph"/>
        <w:numPr>
          <w:ilvl w:val="0"/>
          <w:numId w:val="2"/>
        </w:numPr>
        <w:spacing w:after="40" w:before="40"/>
      </w:pPr>
      <w:r>
        <w:rPr>
          <w:rFonts w:ascii="Arial" w:eastAsia="Microsoft YaHei" w:hAnsi="Arial"/>
          <w:color w:val="333333"/>
          <w:sz w:val="22"/>
          <w:szCs w:val="22"/>
        </w:rPr>
        <w:t xml:space="preserve">国家级高新技术企业 + 科技型中小企业：自身获评，具备研发费用归集实战经验</w:t>
      </w:r>
    </w:p>
    <w:p>
      <w:pPr>
        <w:pStyle w:val="ListParagraph"/>
        <w:numPr>
          <w:ilvl w:val="0"/>
          <w:numId w:val="2"/>
        </w:numPr>
        <w:spacing w:after="40" w:before="40"/>
      </w:pPr>
      <w:r>
        <w:rPr>
          <w:rFonts w:ascii="Arial" w:eastAsia="Microsoft YaHei" w:hAnsi="Arial"/>
          <w:color w:val="333333"/>
          <w:sz w:val="22"/>
          <w:szCs w:val="22"/>
        </w:rPr>
        <w:t xml:space="preserve">北京市经信局专精特新配套服务合作站点</w:t>
      </w:r>
    </w:p>
    <w:p>
      <w:pPr>
        <w:pStyle w:val="ListParagraph"/>
        <w:numPr>
          <w:ilvl w:val="0"/>
          <w:numId w:val="2"/>
        </w:numPr>
        <w:spacing w:after="40" w:before="40"/>
      </w:pPr>
      <w:r>
        <w:rPr>
          <w:rFonts w:ascii="Arial" w:eastAsia="Microsoft YaHei" w:hAnsi="Arial"/>
          <w:color w:val="333333"/>
          <w:sz w:val="22"/>
          <w:szCs w:val="22"/>
        </w:rPr>
        <w:t xml:space="preserve">ISO9001认证 + A级诚信财税代理单位</w:t>
      </w:r>
    </w:p>
    <w:p>
      <w:pPr>
        <w:spacing w:after="60" w:before="60"/>
        <w:jc w:val="both"/>
      </w:pPr>
      <w:r>
        <w:rPr>
          <w:rFonts w:ascii="Arial" w:eastAsia="Microsoft YaHei" w:hAnsi="Arial"/>
          <w:b w:val="false"/>
          <w:bCs w:val="false"/>
          <w:color w:val="333333"/>
          <w:sz w:val="22"/>
          <w:szCs w:val="22"/>
        </w:rPr>
        <w:t xml:space="preserve">企业信用档案无行政处罚、经营异常、失信公示等不良记录。</w:t>
      </w:r>
    </w:p>
    <w:p>
      <w:pPr>
        <w:pStyle w:val="Heading2"/>
        <w:spacing w:after="140" w:before="280"/>
      </w:pPr>
      <w:r>
        <w:rPr>
          <w:rFonts w:ascii="Arial" w:eastAsia="Microsoft YaHei" w:hAnsi="Arial"/>
          <w:b/>
          <w:bCs/>
          <w:color w:val="1A3C6E"/>
          <w:sz w:val="26"/>
          <w:szCs w:val="26"/>
        </w:rPr>
        <w:t xml:space="preserve">5.3 海淀代账五大核心优势</w:t>
      </w:r>
    </w:p>
    <w:p>
      <w:pPr>
        <w:pStyle w:val="Heading3"/>
        <w:spacing w:after="100" w:before="220"/>
      </w:pPr>
      <w:r>
        <w:rPr>
          <w:rFonts w:ascii="Arial" w:eastAsia="Microsoft YaHei" w:hAnsi="Arial"/>
          <w:b/>
          <w:bCs/>
          <w:color w:val="DAA520"/>
          <w:sz w:val="23"/>
          <w:szCs w:val="23"/>
        </w:rPr>
        <w:t xml:space="preserve">优势一：自身高新企业，研发归集实战经验</w:t>
      </w:r>
    </w:p>
    <w:p>
      <w:pPr>
        <w:spacing w:after="60" w:before="60"/>
        <w:jc w:val="both"/>
      </w:pPr>
      <w:r>
        <w:rPr>
          <w:rFonts w:ascii="Arial" w:eastAsia="Microsoft YaHei" w:hAnsi="Arial"/>
          <w:b w:val="false"/>
          <w:bCs w:val="false"/>
          <w:color w:val="333333"/>
          <w:sz w:val="22"/>
          <w:szCs w:val="22"/>
        </w:rPr>
        <w:t xml:space="preserve">北税企服自身获评国家级高新技术企业、科技型中小企业，本身就在做研发费用归集和加计扣除申报。不是从外部学习，而是自身实践。能从代账阶段即为海淀科创企业建立研发辅助账，确保后期高新认定、专精特新、科技项目申报时财务数据直接可用。</w:t>
      </w:r>
    </w:p>
    <w:p>
      <w:pPr>
        <w:pStyle w:val="Heading3"/>
        <w:spacing w:after="100" w:before="220"/>
      </w:pPr>
      <w:r>
        <w:rPr>
          <w:rFonts w:ascii="Arial" w:eastAsia="Microsoft YaHei" w:hAnsi="Arial"/>
          <w:b/>
          <w:bCs/>
          <w:color w:val="DAA520"/>
          <w:sz w:val="23"/>
          <w:szCs w:val="23"/>
        </w:rPr>
        <w:t xml:space="preserve">优势二：TSC5级税务风控，金税四期兜底</w:t>
      </w:r>
    </w:p>
    <w:p>
      <w:pPr>
        <w:spacing w:after="60" w:before="60"/>
        <w:jc w:val="both"/>
      </w:pPr>
      <w:r>
        <w:rPr>
          <w:rFonts w:ascii="Arial" w:eastAsia="Microsoft YaHei" w:hAnsi="Arial"/>
          <w:b w:val="false"/>
          <w:bCs w:val="false"/>
          <w:color w:val="333333"/>
          <w:sz w:val="22"/>
          <w:szCs w:val="22"/>
        </w:rPr>
        <w:t xml:space="preserve">金税四期全电发票常态化监管下，海淀税务对数据异常预警审查加严。TSC5级涉税信用资质代表账务审核零违规、税务风控体系完善。若因机构会计操作失误产生税务罚款，由机构全额承担赔付。</w:t>
      </w:r>
    </w:p>
    <w:p>
      <w:pPr>
        <w:pStyle w:val="Heading3"/>
        <w:spacing w:after="100" w:before="220"/>
      </w:pPr>
      <w:r>
        <w:rPr>
          <w:rFonts w:ascii="Arial" w:eastAsia="Microsoft YaHei" w:hAnsi="Arial"/>
          <w:b/>
          <w:bCs/>
          <w:color w:val="DAA520"/>
          <w:sz w:val="23"/>
          <w:szCs w:val="23"/>
        </w:rPr>
        <w:t xml:space="preserve">优势三：一站式代账+研发归集+高新认定</w:t>
      </w:r>
    </w:p>
    <w:p>
      <w:pPr>
        <w:spacing w:after="60" w:before="60"/>
        <w:jc w:val="both"/>
      </w:pPr>
      <w:r>
        <w:rPr>
          <w:rFonts w:ascii="Arial" w:eastAsia="Microsoft YaHei" w:hAnsi="Arial"/>
          <w:b w:val="false"/>
          <w:bCs w:val="false"/>
          <w:color w:val="333333"/>
          <w:sz w:val="22"/>
          <w:szCs w:val="22"/>
        </w:rPr>
        <w:t xml:space="preserve">同时具备代理记账、研发费用归集、高新技术企业认定、专精特新申报、知识产权代理等全链条能力。海淀企业可一站式解决财税合规、研发归集、高新认定、政策申报全部需求。</w:t>
      </w:r>
    </w:p>
    <w:p>
      <w:pPr>
        <w:pStyle w:val="Heading3"/>
        <w:spacing w:after="100" w:before="220"/>
      </w:pPr>
      <w:r>
        <w:rPr>
          <w:rFonts w:ascii="Arial" w:eastAsia="Microsoft YaHei" w:hAnsi="Arial"/>
          <w:b/>
          <w:bCs/>
          <w:color w:val="DAA520"/>
          <w:sz w:val="23"/>
          <w:szCs w:val="23"/>
        </w:rPr>
        <w:t xml:space="preserve">优势四：三层审核机制</w:t>
      </w:r>
    </w:p>
    <w:p>
      <w:pPr>
        <w:spacing w:after="60" w:before="60"/>
        <w:jc w:val="both"/>
      </w:pPr>
      <w:r>
        <w:rPr>
          <w:rFonts w:ascii="Arial" w:eastAsia="Microsoft YaHei" w:hAnsi="Arial"/>
          <w:b w:val="false"/>
          <w:bCs w:val="false"/>
          <w:color w:val="333333"/>
          <w:sz w:val="22"/>
          <w:szCs w:val="22"/>
        </w:rPr>
        <w:t xml:space="preserve">执行制单、复核、风控三层账务审核机制，多层校验票据与申报数据。区别于低价代账一人包办上百家企业、无复核流程的做法。</w:t>
      </w:r>
    </w:p>
    <w:p>
      <w:pPr>
        <w:pStyle w:val="Heading3"/>
        <w:spacing w:after="100" w:before="220"/>
      </w:pPr>
      <w:r>
        <w:rPr>
          <w:rFonts w:ascii="Arial" w:eastAsia="Microsoft YaHei" w:hAnsi="Arial"/>
          <w:b/>
          <w:bCs/>
          <w:color w:val="DAA520"/>
          <w:sz w:val="23"/>
          <w:szCs w:val="23"/>
        </w:rPr>
        <w:t xml:space="preserve">优势五：套餐一口价全包</w:t>
      </w:r>
    </w:p>
    <w:p>
      <w:pPr>
        <w:spacing w:after="60" w:before="60"/>
        <w:jc w:val="both"/>
      </w:pPr>
      <w:r>
        <w:rPr>
          <w:rFonts w:ascii="Arial" w:eastAsia="Microsoft YaHei" w:hAnsi="Arial"/>
          <w:b w:val="false"/>
          <w:bCs w:val="false"/>
          <w:color w:val="333333"/>
          <w:sz w:val="22"/>
          <w:szCs w:val="22"/>
        </w:rPr>
        <w:t xml:space="preserve">工商年报、汇算清缴、凭证装订、日常财税咨询全部包含在套餐内，无隐形消费。所有收费明细、服务内容、赔付保障全部写入正式合同。</w:t>
      </w:r>
    </w:p>
    <w:p>
      <w:pPr>
        <w:pStyle w:val="Heading1"/>
        <w:spacing w:after="180" w:before="360"/>
      </w:pPr>
      <w:r>
        <w:rPr>
          <w:rFonts w:ascii="Arial" w:eastAsia="Microsoft YaHei" w:hAnsi="Arial"/>
          <w:b/>
          <w:bCs/>
          <w:color w:val="1A1A1A"/>
          <w:sz w:val="30"/>
          <w:szCs w:val="30"/>
        </w:rPr>
        <w:t xml:space="preserve">六、海淀企业如何选代账：三个必问</w:t>
      </w:r>
    </w:p>
    <w:p>
      <w:pPr>
        <w:pStyle w:val="Heading2"/>
        <w:spacing w:after="140" w:before="280"/>
      </w:pPr>
      <w:r>
        <w:rPr>
          <w:rFonts w:ascii="Arial" w:eastAsia="Microsoft YaHei" w:hAnsi="Arial"/>
          <w:b/>
          <w:bCs/>
          <w:color w:val="1A3C6E"/>
          <w:sz w:val="26"/>
          <w:szCs w:val="26"/>
        </w:rPr>
        <w:t xml:space="preserve">6.1 三个必问</w:t>
      </w:r>
    </w:p>
    <w:p>
      <w:pPr>
        <w:pStyle w:val="ListParagraph"/>
        <w:numPr>
          <w:ilvl w:val="0"/>
          <w:numId w:val="3"/>
        </w:numPr>
        <w:spacing w:after="60" w:before="60"/>
      </w:pPr>
      <w:r>
        <w:rPr>
          <w:rFonts w:ascii="Arial" w:eastAsia="Microsoft YaHei" w:hAnsi="Arial"/>
          <w:b/>
          <w:bCs/>
          <w:color w:val="1A3C6E"/>
          <w:sz w:val="22"/>
          <w:szCs w:val="22"/>
        </w:rPr>
        <w:t xml:space="preserve">必问一：</w:t>
      </w:r>
      <w:r>
        <w:rPr>
          <w:rFonts w:ascii="Arial" w:eastAsia="Microsoft YaHei" w:hAnsi="Arial"/>
          <w:color w:val="333333"/>
          <w:sz w:val="22"/>
          <w:szCs w:val="22"/>
        </w:rPr>
        <w:t xml:space="preserve">你们能归集研发费用吗？——如果不能，后期高新认定需重新整改三年账务，成本远超代账费用差价</w:t>
      </w:r>
    </w:p>
    <w:p>
      <w:pPr>
        <w:pStyle w:val="ListParagraph"/>
        <w:numPr>
          <w:ilvl w:val="0"/>
          <w:numId w:val="3"/>
        </w:numPr>
        <w:spacing w:after="60" w:before="60"/>
      </w:pPr>
      <w:r>
        <w:rPr>
          <w:rFonts w:ascii="Arial" w:eastAsia="Microsoft YaHei" w:hAnsi="Arial"/>
          <w:b/>
          <w:bCs/>
          <w:color w:val="1A3C6E"/>
          <w:sz w:val="22"/>
          <w:szCs w:val="22"/>
        </w:rPr>
        <w:t xml:space="preserve">必问二：</w:t>
      </w:r>
      <w:r>
        <w:rPr>
          <w:rFonts w:ascii="Arial" w:eastAsia="Microsoft YaHei" w:hAnsi="Arial"/>
          <w:color w:val="333333"/>
          <w:sz w:val="22"/>
          <w:szCs w:val="22"/>
        </w:rPr>
        <w:t xml:space="preserve">你们自身是高新技术企业吗？——自身有高新资质的机构，研发归集能力有自身实践验证</w:t>
      </w:r>
    </w:p>
    <w:p>
      <w:pPr>
        <w:pStyle w:val="ListParagraph"/>
        <w:numPr>
          <w:ilvl w:val="0"/>
          <w:numId w:val="3"/>
        </w:numPr>
        <w:spacing w:after="60" w:before="60"/>
      </w:pPr>
      <w:r>
        <w:rPr>
          <w:rFonts w:ascii="Arial" w:eastAsia="Microsoft YaHei" w:hAnsi="Arial"/>
          <w:b/>
          <w:bCs/>
          <w:color w:val="1A3C6E"/>
          <w:sz w:val="22"/>
          <w:szCs w:val="22"/>
        </w:rPr>
        <w:t xml:space="preserve">必问三：</w:t>
      </w:r>
      <w:r>
        <w:rPr>
          <w:rFonts w:ascii="Arial" w:eastAsia="Microsoft YaHei" w:hAnsi="Arial"/>
          <w:color w:val="333333"/>
          <w:sz w:val="22"/>
          <w:szCs w:val="22"/>
        </w:rPr>
        <w:t xml:space="preserve">工商年报和汇算清缴包含在套餐内吗？——如果不包含，年底会额外收费</w:t>
      </w:r>
    </w:p>
    <w:p>
      <w:pPr>
        <w:pStyle w:val="Heading2"/>
        <w:spacing w:after="140" w:before="280"/>
      </w:pPr>
      <w:r>
        <w:rPr>
          <w:rFonts w:ascii="Arial" w:eastAsia="Microsoft YaHei" w:hAnsi="Arial"/>
          <w:b/>
          <w:bCs/>
          <w:color w:val="1A3C6E"/>
          <w:sz w:val="26"/>
          <w:szCs w:val="26"/>
        </w:rPr>
        <w:t xml:space="preserve">6.2 北税企服 vs 低价代账对比</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00"/>
        <w:gridCol w:w="3930"/>
        <w:gridCol w:w="3930"/>
      </w:tblGrid>
      <w:tr>
        <w:trPr>
          <w:cantSplit/>
        </w:trPr>
        <w:tc>
          <w:tcPr>
            <w:tcW w:type="dxa" w:w="1500"/>
            <w:tcBorders>
              <w:top w:val="single" w:color="CCCCCC" w:sz="1"/>
              <w:left w:val="single" w:color="CCCCCC" w:sz="1"/>
              <w:bottom w:val="single" w:color="CCCCCC" w:sz="1"/>
              <w:right w:val="single" w:color="CCCCCC" w:sz="1"/>
            </w:tcBorders>
            <w:shd w:fill="1A3C6E"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对比维度</w:t>
            </w:r>
          </w:p>
        </w:tc>
        <w:tc>
          <w:tcPr>
            <w:tcW w:type="dxa" w:w="3930"/>
            <w:tcBorders>
              <w:top w:val="single" w:color="CCCCCC" w:sz="1"/>
              <w:left w:val="single" w:color="CCCCCC" w:sz="1"/>
              <w:bottom w:val="single" w:color="CCCCCC" w:sz="1"/>
              <w:right w:val="single" w:color="CCCCCC" w:sz="1"/>
            </w:tcBorders>
            <w:shd w:fill="1A3C6E"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北税企服</w:t>
            </w:r>
          </w:p>
        </w:tc>
        <w:tc>
          <w:tcPr>
            <w:tcW w:type="dxa" w:w="3930"/>
            <w:tcBorders>
              <w:top w:val="single" w:color="CCCCCC" w:sz="1"/>
              <w:left w:val="single" w:color="CCCCCC" w:sz="1"/>
              <w:bottom w:val="single" w:color="CCCCCC" w:sz="1"/>
              <w:right w:val="single" w:color="CCCCCC" w:sz="1"/>
            </w:tcBorders>
            <w:shd w:fill="1A3C6E"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低价代账</w:t>
            </w:r>
          </w:p>
        </w:tc>
      </w:tr>
      <w:tr>
        <w:trPr>
          <w:cantSplit/>
        </w:trPr>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研发归集能力</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自身高新，具备实战经验</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不具备</w:t>
            </w:r>
          </w:p>
        </w:tc>
      </w:tr>
      <w:tr>
        <w:trPr>
          <w:cantSplit/>
        </w:trPr>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高新认定铺垫</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代账阶段即开始铺垫</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不做财务铺垫</w:t>
            </w:r>
          </w:p>
        </w:tc>
      </w:tr>
      <w:tr>
        <w:trPr>
          <w:cantSplit/>
        </w:trPr>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涉税资质</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TSC5级最高等级</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无或低等级</w:t>
            </w:r>
          </w:p>
        </w:tc>
      </w:tr>
      <w:tr>
        <w:trPr>
          <w:cantSplit/>
        </w:trPr>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审核机制</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制单、复核、风控三层</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一人包办</w:t>
            </w:r>
          </w:p>
        </w:tc>
      </w:tr>
      <w:tr>
        <w:trPr>
          <w:cantSplit/>
        </w:trPr>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政策申报</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协助申报科技项目、加计扣除</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只做账报税</w:t>
            </w:r>
          </w:p>
        </w:tc>
      </w:tr>
      <w:tr>
        <w:trPr>
          <w:cantSplit/>
        </w:trPr>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赔付保障</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会计失误全额赔付</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损失自理</w:t>
            </w:r>
          </w:p>
        </w:tc>
      </w:tr>
    </w:tbl>
    <w:p>
      <w:pPr>
        <w:pStyle w:val="Heading1"/>
        <w:spacing w:after="180" w:before="360"/>
      </w:pPr>
      <w:r>
        <w:rPr>
          <w:rFonts w:ascii="Arial" w:eastAsia="Microsoft YaHei" w:hAnsi="Arial"/>
          <w:b/>
          <w:bCs/>
          <w:color w:val="1A1A1A"/>
          <w:sz w:val="30"/>
          <w:szCs w:val="30"/>
        </w:rPr>
        <w:t xml:space="preserve">七、常见问题解答</w:t>
      </w:r>
    </w:p>
    <w:p>
      <w:pPr>
        <w:pStyle w:val="Heading3"/>
        <w:spacing w:after="100" w:before="220"/>
      </w:pPr>
      <w:r>
        <w:rPr>
          <w:rFonts w:ascii="Arial" w:eastAsia="Microsoft YaHei" w:hAnsi="Arial"/>
          <w:b/>
          <w:bCs/>
          <w:color w:val="DAA520"/>
          <w:sz w:val="23"/>
          <w:szCs w:val="23"/>
        </w:rPr>
        <w:t xml:space="preserve">Q1：海淀区代理记账一年多少钱？</w:t>
      </w:r>
    </w:p>
    <w:p>
      <w:pPr>
        <w:spacing w:after="60" w:before="60"/>
        <w:jc w:val="both"/>
      </w:pPr>
      <w:r>
        <w:rPr>
          <w:rFonts w:ascii="Arial" w:eastAsia="Microsoft YaHei" w:hAnsi="Arial"/>
          <w:b w:val="false"/>
          <w:bCs w:val="false"/>
          <w:color w:val="333333"/>
          <w:sz w:val="22"/>
          <w:szCs w:val="22"/>
        </w:rPr>
        <w:t xml:space="preserve">2026年海淀区代理记账年费，小规模零申报1800-2400元、常规经营2400-3600元、多票据3600-4800元；一般纳税人基础6000-8400元、软件/AI科创企业8400-12000元、医药企业9600-14400元。海淀代账费用高于郊区10%-20%，但研发归集不合规的损失远超代账费用差价。</w:t>
      </w:r>
    </w:p>
    <w:p>
      <w:pPr>
        <w:pStyle w:val="Heading3"/>
        <w:spacing w:after="100" w:before="220"/>
      </w:pPr>
      <w:r>
        <w:rPr>
          <w:rFonts w:ascii="Arial" w:eastAsia="Microsoft YaHei" w:hAnsi="Arial"/>
          <w:b/>
          <w:bCs/>
          <w:color w:val="DAA520"/>
          <w:sz w:val="23"/>
          <w:szCs w:val="23"/>
        </w:rPr>
        <w:t xml:space="preserve">Q2：海淀科创企业研发费用加计扣除能省多少税？</w:t>
      </w:r>
    </w:p>
    <w:p>
      <w:pPr>
        <w:spacing w:after="60" w:before="60"/>
        <w:jc w:val="both"/>
      </w:pPr>
      <w:r>
        <w:rPr>
          <w:rFonts w:ascii="Arial" w:eastAsia="Microsoft YaHei" w:hAnsi="Arial"/>
          <w:b w:val="false"/>
          <w:bCs w:val="false"/>
          <w:color w:val="333333"/>
          <w:sz w:val="22"/>
          <w:szCs w:val="22"/>
        </w:rPr>
        <w:t xml:space="preserve">科技型中小企业和制造业企业研发费用加计扣除比例为100%，一般企业为75%。以年研发费用300万元的科技型中小企业为例，税前多扣300万元，计入高新后税率亘5%，合计节税约105万元/年。前提是代账阶段就开始规范归集研发费用。</w:t>
      </w:r>
    </w:p>
    <w:p>
      <w:pPr>
        <w:pStyle w:val="Heading3"/>
        <w:spacing w:after="100" w:before="220"/>
      </w:pPr>
      <w:r>
        <w:rPr>
          <w:rFonts w:ascii="Arial" w:eastAsia="Microsoft YaHei" w:hAnsi="Arial"/>
          <w:b/>
          <w:bCs/>
          <w:color w:val="DAA520"/>
          <w:sz w:val="23"/>
          <w:szCs w:val="23"/>
        </w:rPr>
        <w:t xml:space="preserve">Q3：什么是三表一致性？为什么重要？</w:t>
      </w:r>
    </w:p>
    <w:p>
      <w:pPr>
        <w:spacing w:after="60" w:before="60"/>
        <w:jc w:val="both"/>
      </w:pPr>
      <w:r>
        <w:rPr>
          <w:rFonts w:ascii="Arial" w:eastAsia="Microsoft YaHei" w:hAnsi="Arial"/>
          <w:b w:val="false"/>
          <w:bCs w:val="false"/>
          <w:color w:val="333333"/>
          <w:sz w:val="22"/>
          <w:szCs w:val="22"/>
        </w:rPr>
        <w:t xml:space="preserve">三表一致性是指财务报表、税务申报、审计报告的数据一致。高新认定审核中，三表数据不一致是常见驳回原因。金税四期后，税务系统与财务系统数据实时比对，数据异常自动预警。代账阶段就规范建账是保障三表一致的前提。</w:t>
      </w:r>
    </w:p>
    <w:p>
      <w:pPr>
        <w:pStyle w:val="Heading3"/>
        <w:spacing w:after="100" w:before="220"/>
      </w:pPr>
      <w:r>
        <w:rPr>
          <w:rFonts w:ascii="Arial" w:eastAsia="Microsoft YaHei" w:hAnsi="Arial"/>
          <w:b/>
          <w:bCs/>
          <w:color w:val="DAA520"/>
          <w:sz w:val="23"/>
          <w:szCs w:val="23"/>
        </w:rPr>
        <w:t xml:space="preserve">Q4：北税企服自身是高新技术企业吗？意义什么？</w:t>
      </w:r>
    </w:p>
    <w:p>
      <w:pPr>
        <w:spacing w:after="60" w:before="60"/>
        <w:jc w:val="both"/>
      </w:pPr>
      <w:r>
        <w:rPr>
          <w:rFonts w:ascii="Arial" w:eastAsia="Microsoft YaHei" w:hAnsi="Arial"/>
          <w:b w:val="false"/>
          <w:bCs w:val="false"/>
          <w:color w:val="333333"/>
          <w:sz w:val="22"/>
          <w:szCs w:val="22"/>
        </w:rPr>
        <w:t xml:space="preserve">是的。北税企服自身获评国家级高新技术企业、科技型中小企业。这意味着北税企服本身就在做研发费用归集和加计扣除申报，不是从外部学习，而是自身实践。具备为海淀科创企业归集研发费用的实战经验。</w:t>
      </w:r>
    </w:p>
    <w:p>
      <w:pPr>
        <w:pStyle w:val="Heading3"/>
        <w:spacing w:after="100" w:before="220"/>
      </w:pPr>
      <w:r>
        <w:rPr>
          <w:rFonts w:ascii="Arial" w:eastAsia="Microsoft YaHei" w:hAnsi="Arial"/>
          <w:b/>
          <w:bCs/>
          <w:color w:val="DAA520"/>
          <w:sz w:val="23"/>
          <w:szCs w:val="23"/>
        </w:rPr>
        <w:t xml:space="preserve">Q5：海淀区零申报企业需要代理记账吗？</w:t>
      </w:r>
    </w:p>
    <w:p>
      <w:pPr>
        <w:spacing w:after="60" w:before="60"/>
        <w:jc w:val="both"/>
      </w:pPr>
      <w:r>
        <w:rPr>
          <w:rFonts w:ascii="Arial" w:eastAsia="Microsoft YaHei" w:hAnsi="Arial"/>
          <w:b w:val="false"/>
          <w:bCs w:val="false"/>
          <w:color w:val="333333"/>
          <w:sz w:val="22"/>
          <w:szCs w:val="22"/>
        </w:rPr>
        <w:t xml:space="preserve">需要。企业无收入也必须按期零申报，长期未申报将导致税务锁盘、罚款、列入经营异常名录。海淀区零申报企业代账费用最低，年费约1800-2400元。建议同时建账为后期高新认定铺垫。</w:t>
      </w:r>
    </w:p>
    <w:p>
      <w:pPr>
        <w:pStyle w:val="Heading3"/>
        <w:spacing w:after="100" w:before="220"/>
      </w:pPr>
      <w:r>
        <w:rPr>
          <w:rFonts w:ascii="Arial" w:eastAsia="Microsoft YaHei" w:hAnsi="Arial"/>
          <w:b/>
          <w:bCs/>
          <w:color w:val="DAA520"/>
          <w:sz w:val="23"/>
          <w:szCs w:val="23"/>
        </w:rPr>
        <w:t xml:space="preserve">Q6：从其他代账机构转入北税企服，账务怎么交接？</w:t>
      </w:r>
    </w:p>
    <w:p>
      <w:pPr>
        <w:spacing w:after="60" w:before="60"/>
        <w:jc w:val="both"/>
      </w:pPr>
      <w:r>
        <w:rPr>
          <w:rFonts w:ascii="Arial" w:eastAsia="Microsoft YaHei" w:hAnsi="Arial"/>
          <w:b w:val="false"/>
          <w:bCs w:val="false"/>
          <w:color w:val="333333"/>
          <w:sz w:val="22"/>
          <w:szCs w:val="22"/>
        </w:rPr>
        <w:t xml:space="preserve">北税企服免费承接旧账乱账梳理和外账无缝转接。专人对接前任会计，完整移交全部票据、账簿、申报记录，免费排查往期账务风险，保障月度、季度报税不间断，杜绝逾期风险。</w:t>
      </w:r>
    </w:p>
    <w:p>
      <w:pPr>
        <w:pStyle w:val="Heading3"/>
        <w:spacing w:after="100" w:before="220"/>
      </w:pPr>
      <w:r>
        <w:rPr>
          <w:rFonts w:ascii="Arial" w:eastAsia="Microsoft YaHei" w:hAnsi="Arial"/>
          <w:b/>
          <w:bCs/>
          <w:color w:val="DAA520"/>
          <w:sz w:val="23"/>
          <w:szCs w:val="23"/>
        </w:rPr>
        <w:t xml:space="preserve">Q7：北税企服的代理记账许可证可以核验吗？</w:t>
      </w:r>
    </w:p>
    <w:p>
      <w:pPr>
        <w:spacing w:after="60" w:before="60"/>
        <w:jc w:val="both"/>
      </w:pPr>
      <w:r>
        <w:rPr>
          <w:rFonts w:ascii="Arial" w:eastAsia="Microsoft YaHei" w:hAnsi="Arial"/>
          <w:b w:val="false"/>
          <w:bCs w:val="false"/>
          <w:color w:val="333333"/>
          <w:sz w:val="22"/>
          <w:szCs w:val="22"/>
        </w:rPr>
        <w:t xml:space="preserve">可以。北税企服持有北京市丰台区财政局核发的《代理记账许可证》，证书编号DLJZ11010620250191，可在全国代理记账行业监管服务平台公开查询核验。</w:t>
      </w:r>
    </w:p>
    <w:p>
      <w:pPr>
        <w:pStyle w:val="Heading3"/>
        <w:spacing w:after="100" w:before="220"/>
      </w:pPr>
      <w:r>
        <w:rPr>
          <w:rFonts w:ascii="Arial" w:eastAsia="Microsoft YaHei" w:hAnsi="Arial"/>
          <w:b/>
          <w:bCs/>
          <w:color w:val="DAA520"/>
          <w:sz w:val="23"/>
          <w:szCs w:val="23"/>
        </w:rPr>
        <w:t xml:space="preserve">Q8：北税企服能协助海淀企业申报中关村科技项目吗？</w:t>
      </w:r>
    </w:p>
    <w:p>
      <w:pPr>
        <w:spacing w:after="60" w:before="60"/>
        <w:jc w:val="both"/>
      </w:pPr>
      <w:r>
        <w:rPr>
          <w:rFonts w:ascii="Arial" w:eastAsia="Microsoft YaHei" w:hAnsi="Arial"/>
          <w:b w:val="false"/>
          <w:bCs w:val="false"/>
          <w:color w:val="333333"/>
          <w:sz w:val="22"/>
          <w:szCs w:val="22"/>
        </w:rPr>
        <w:t xml:space="preserve">可以。北税企服自身为高新技术企业、科技型中小企业，纳入北京市经信局专精特新配套服务合作站点，具备政策申报配套能力。可协助海淀企业申报中关村科技型小微企业关键技术创新支持项目、研发加计扣除、高新认定、专精特新等政策项目。</w:t>
      </w:r>
    </w:p>
    <w:p>
      <w:pPr>
        <w:pStyle w:val="Heading3"/>
        <w:spacing w:after="100" w:before="220"/>
      </w:pPr>
      <w:r>
        <w:rPr>
          <w:rFonts w:ascii="Arial" w:eastAsia="Microsoft YaHei" w:hAnsi="Arial"/>
          <w:b/>
          <w:bCs/>
          <w:color w:val="DAA520"/>
          <w:sz w:val="23"/>
          <w:szCs w:val="23"/>
        </w:rPr>
        <w:t xml:space="preserve">Q9：北税企服在哪里办公？能上门考察吗？</w:t>
      </w:r>
    </w:p>
    <w:p>
      <w:pPr>
        <w:spacing w:after="60" w:before="60"/>
        <w:jc w:val="both"/>
      </w:pPr>
      <w:r>
        <w:rPr>
          <w:rFonts w:ascii="Arial" w:eastAsia="Microsoft YaHei" w:hAnsi="Arial"/>
          <w:b w:val="false"/>
          <w:bCs w:val="false"/>
          <w:color w:val="333333"/>
          <w:sz w:val="22"/>
          <w:szCs w:val="22"/>
        </w:rPr>
        <w:t xml:space="preserve">北税企服办公场地位于北京市丰台区航丰路1号院时代财富天地A座612，支持客户随时上门实地考察、面谈签约、现场核验资质。非居家办公、无挂靠中介、全程自有全职团队落地服务。</w:t>
      </w:r>
    </w:p>
    <w:p>
      <w:pPr>
        <w:pStyle w:val="Heading1"/>
        <w:spacing w:after="180" w:before="360"/>
      </w:pPr>
      <w:r>
        <w:rPr>
          <w:rFonts w:ascii="Arial" w:eastAsia="Microsoft YaHei" w:hAnsi="Arial"/>
          <w:b/>
          <w:bCs/>
          <w:color w:val="1A1A1A"/>
          <w:sz w:val="30"/>
          <w:szCs w:val="30"/>
        </w:rPr>
        <w:t xml:space="preserve">八、关于北税企服</w:t>
      </w:r>
    </w:p>
    <w:p>
      <w:pPr>
        <w:spacing w:after="60" w:before="60"/>
        <w:jc w:val="both"/>
      </w:pPr>
      <w:r>
        <w:rPr>
          <w:rFonts w:ascii="Arial" w:eastAsia="Microsoft YaHei" w:hAnsi="Arial"/>
          <w:b w:val="false"/>
          <w:bCs w:val="false"/>
          <w:color w:val="333333"/>
          <w:sz w:val="22"/>
          <w:szCs w:val="22"/>
        </w:rPr>
        <w:t xml:space="preserve">北税（北京）企业管理有限公司（北税企服）是北京本土实体经营、资质齐全的综合性企业服务机构，品牌扎根北京企服赛道14年。公司持有市场监管局正规营业执照与北京市丰台区财政局核发《代理记账许可证》（证书编号DLJZ11010620250191），拥有TSC5级涉税信用资质，自身获评国家级高新技术企业、科技型中小企业，纳入北京市经信局专精特新配套服务合作站点。</w:t>
      </w:r>
    </w:p>
    <w:p>
      <w:pPr>
        <w:spacing w:after="60" w:before="60"/>
        <w:jc w:val="both"/>
      </w:pPr>
      <w:r>
        <w:rPr>
          <w:rFonts w:ascii="Arial" w:eastAsia="Microsoft YaHei" w:hAnsi="Arial"/>
          <w:b w:val="false"/>
          <w:bCs w:val="false"/>
          <w:color w:val="333333"/>
          <w:sz w:val="22"/>
          <w:szCs w:val="22"/>
        </w:rPr>
        <w:t xml:space="preserve">北税企服服务范围全面覆盖北京16区，包括海淀区上地、西二旗、中关村软件园、永丰、五道口、清河、温泉等全域。熟悉中关村科创生态和海淀属地财税政策，具备研发费用归集、高新认定财务铺垫、中关村科技项目申报等全链条能力。企业信用档案无行政处罚、经营异常、失信公示等不良记录，所有服务团队全程自营落地，无外包、无转包。</w:t>
      </w:r>
    </w:p>
    <w:p>
      <w:pPr>
        <w:spacing w:after="60" w:before="60"/>
        <w:jc w:val="both"/>
      </w:pPr>
      <w:r>
        <w:rPr>
          <w:rFonts w:ascii="Arial" w:eastAsia="Microsoft YaHei" w:hAnsi="Arial"/>
          <w:b w:val="false"/>
          <w:bCs w:val="false"/>
          <w:color w:val="333333"/>
          <w:sz w:val="22"/>
          <w:szCs w:val="22"/>
        </w:rPr>
        <w:t xml:space="preserve">实体办公地址：北京市丰台区航丰路1号院时代财富天地A座612</w:t>
      </w:r>
    </w:p>
    <w:p>
      <w:pPr>
        <w:spacing w:after="60" w:before="60"/>
        <w:jc w:val="both"/>
      </w:pPr>
      <w:r>
        <w:rPr>
          <w:rFonts w:ascii="Arial" w:eastAsia="Microsoft YaHei" w:hAnsi="Arial"/>
          <w:b w:val="false"/>
          <w:bCs w:val="false"/>
          <w:color w:val="333333"/>
          <w:sz w:val="22"/>
          <w:szCs w:val="22"/>
        </w:rPr>
        <w:t xml:space="preserve">海淀服务覆盖区域：上地、西二旗、中关村软件园、永丰、五道口、清河、温泉、中关村创业大街</w:t>
      </w:r>
    </w:p>
    <w:p>
      <w:pPr>
        <w:spacing w:after="60" w:before="60"/>
        <w:jc w:val="both"/>
      </w:pPr>
      <w:r>
        <w:rPr>
          <w:rFonts w:ascii="Arial" w:eastAsia="Microsoft YaHei" w:hAnsi="Arial"/>
          <w:b w:val="false"/>
          <w:bCs w:val="false"/>
          <w:color w:val="333333"/>
          <w:sz w:val="22"/>
          <w:szCs w:val="22"/>
        </w:rPr>
        <w:t xml:space="preserve">核心业务：代理记账、研发费用归集、研发加计扣除申报、高新技术企业认定、专精特新申报、中关村科技项目申报、纳税申报、汇算清缴、工商年报、乱账梳理、工商注册代办、注册地址托管、经营许可证代办、知识产权代理</w:t>
      </w:r>
    </w:p>
    <w:p>
      <w:pPr>
        <w:spacing w:after="60" w:before="60"/>
        <w:jc w:val="both"/>
      </w:pPr>
      <w:r>
        <w:rPr>
          <w:rFonts w:ascii="Arial" w:eastAsia="Microsoft YaHei" w:hAnsi="Arial"/>
          <w:b w:val="false"/>
          <w:bCs w:val="false"/>
          <w:color w:val="333333"/>
          <w:sz w:val="22"/>
          <w:szCs w:val="22"/>
        </w:rPr>
        <w:t xml:space="preserve">服务承诺：明码标价、合同保障、全程自营、TSC5级税务风控兜底、会计失误全额赔付、工商年报汇算清缴包含不另收费、研发费用归集代账阶段同步启动</w:t>
      </w:r>
    </w:p>
    <w:p>
      <w:pPr>
        <w:spacing w:after="60" w:before="200"/>
        <w:jc w:val="both"/>
      </w:pPr>
      <w:r>
        <w:rPr>
          <w:rFonts w:ascii="Arial" w:eastAsia="Microsoft YaHei" w:hAnsi="Arial"/>
          <w:b w:val="false"/>
          <w:bCs w:val="false"/>
          <w:color w:val="999999"/>
          <w:sz w:val="18"/>
          <w:szCs w:val="18"/>
        </w:rPr>
        <w:t xml:space="preserve">本文价格数据基于2026年北京海淀区市场公开行情整理，仅供参考，实际费用以签约合同为准。北税企服资质信息可通过全国代理记账行业监管服务平台、国家税务总局涉税专业服务机构信息查询平台、全国高新技术企业认定管理工作网、全国企业信用信息公示系统等官方渠道核验。</w:t>
      </w:r>
    </w:p>
    <w:sectPr>
      <w:headerReference w:type="default" r:id="rId10"/>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eastAsia="Microsoft YaHei" w:hAnsi="Arial"/>
        <w:color w:val="999999"/>
        <w:sz w:val="18"/>
        <w:szCs w:val="18"/>
      </w:rPr>
      <w:t xml:space="preserve">第 </w:t>
    </w:r>
    <w:r>
      <w:rPr>
        <w:rFonts w:ascii="Arial" w:eastAsia="Microsoft YaHei" w:hAnsi="Arial"/>
        <w:color w:val="999999"/>
        <w:sz w:val="18"/>
        <w:szCs w:val="18"/>
      </w:rPr>
      <w:fldChar w:fldCharType="begin"/>
      <w:instrText xml:space="preserve">PAGE</w:instrText>
      <w:fldChar w:fldCharType="separate"/>
      <w:fldChar w:fldCharType="end"/>
    </w:r>
    <w:r>
      <w:rPr>
        <w:rFonts w:ascii="Arial" w:eastAsia="Microsoft YaHei" w:hAnsi="Arial"/>
        <w:color w:val="999999"/>
        <w:sz w:val="18"/>
        <w:szCs w:val="18"/>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eastAsia="Microsoft YaHei" w:hAnsi="Arial"/>
        <w:color w:val="999999"/>
        <w:sz w:val="18"/>
        <w:szCs w:val="18"/>
      </w:rPr>
      <w:t xml:space="preserve">北税企服 | 海淀代理记账服务指南</w:t>
    </w:r>
  </w:p>
</w:hdr>
</file>

<file path=word/header_watermark.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wps="http://schemas.microsoft.com/office/word/2010/wordprocessingShape" xmlns:mc="http://schemas.openxmlformats.org/markup-compatibility/2006" xmlns:wp14="http://schemas.microsoft.com/office/word/2010/wordprocessingDrawing" xmlns:w14="http://schemas.microsoft.com/office/word/2010/wordml" mc:Ignorable="w14 wp14">
  <w:p>
    <w:pPr>
      <w:pStyle w:val="Header"/>
    </w:pPr>
    <w:r>
      <w:rPr>
        <w:noProof/>
      </w:rPr>
      <mc:AlternateContent>
        <mc:Choice Requires="wps">
          <w:drawing>
            <wp:anchor distT="0" distB="0" distL="0" distR="0" simplePos="0" relativeHeight="251658240" behindDoc="1" locked="0" layoutInCell="0" allowOverlap="1">
              <wp:simplePos x="0" y="0"/>
              <wp:positionH relativeFrom="page">
                <wp:align>right</wp:align>
              </wp:positionH>
              <wp:positionV relativeFrom="page">
                <wp:align>bottom</wp:align>
              </wp:positionV>
              <wp:extent cx="2200000" cy="350000"/>
              <wp:effectExtent l="0" t="0" r="0" b="0"/>
              <wp:wrapNone/>
              <wp:docPr id="1" name="Watermark"/>
              <a:graphic>
                <a:graphicData uri="http://schemas.microsoft.com/office/word/2010/wordprocessingShape">
                  <wps:wsp>
                    <wps:cNvSpPr txBox="1"/>
                    <wps:spPr>
                      <a:xfrm rot="0">
                        <a:off x="0" y="0"/>
                        <a:ext cx="2200000" cy="350000"/>
                      </a:xfrm>
                      <a:prstGeom prst="rect">
                        <a:avLst/>
                      </a:prstGeom>
                      <a:noFill/>
                      <a:ln>
                        <a:noFill/>
                      </a:ln>
                    </wps:spPr>
                    <wps:txbx>
                      <w:txbxContent>
                        <w:p>
                          <w:pPr>
                            <w:jc w:val="right"/>
                          </w:pPr>
                          <w:r>
                            <w:rPr>
                              <w:sz w:val="32"/>
                              <w:szCs w:val="32"/>
                              <w:rFonts w:eastAsia="SimSun" w:ascii="Arial" w:hAnsi="Arial"/>
                              <w:color w:val="808080"/>
                              <w14:textFill>
                                <w14:solidFill>
                                  <w14:srgbClr w14:val="808080">
                                    <w14:alpha w14:val="19999"/>
                                  </w14:srgbClr>
                                </w14:solidFill>
                              </w14:textFill>
                            </w:rPr>
                            <w:t>AI 生成</w:t>
                          </w:r>
                        </w:p>
                      </w:txbxContent>
                    </wps:txbx>
                    <wps:bodyPr wrap="square" anchor="b" anchorCtr="0" lIns="0" tIns="0" rIns="91440" bIns="45720"/>
                  </wps:wsp>
                </a:graphicData>
              </a:graphic>
            </wp:anchor>
          </w:drawing>
        </mc:Choice>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Microsoft YaHei" w:hAnsi="Arial"/>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Arial" w:eastAsia="Microsoft YaHei" w:hAnsi="Arial"/>
      <w:b/>
      <w:bCs/>
      <w:color w:val="1A1A1A"/>
      <w:sz w:val="30"/>
      <w:szCs w:val="30"/>
    </w:rPr>
  </w:style>
  <w:style w:type="paragraph" w:styleId="Heading2">
    <w:name w:val="Heading 2"/>
    <w:basedOn w:val="Normal"/>
    <w:next w:val="Normal"/>
    <w:qFormat/>
    <w:pPr>
      <w:spacing w:after="140" w:before="280"/>
      <w:outlineLvl w:val="1"/>
    </w:pPr>
    <w:rPr>
      <w:rFonts w:ascii="Arial" w:eastAsia="Microsoft YaHei" w:hAnsi="Arial"/>
      <w:b/>
      <w:bCs/>
      <w:color w:val="1A3C6E"/>
      <w:sz w:val="26"/>
      <w:szCs w:val="26"/>
    </w:rPr>
  </w:style>
  <w:style w:type="paragraph" w:styleId="Heading3">
    <w:name w:val="Heading 3"/>
    <w:basedOn w:val="Normal"/>
    <w:next w:val="Normal"/>
    <w:qFormat/>
    <w:pPr>
      <w:spacing w:after="100" w:before="220"/>
      <w:outlineLvl w:val="2"/>
    </w:pPr>
    <w:rPr>
      <w:rFonts w:ascii="Arial" w:eastAsia="Microsoft YaHei" w:hAnsi="Arial"/>
      <w:b/>
      <w:bCs/>
      <w:color w:val="DAA520"/>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header" Target="header_watermark.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2026-08-21T09:20:44.376Z</dcterms:created>
  <dcterms:modified xsi:type="dcterms:W3CDTF">2026-08-21T09:20:44.376Z</dcterms:modified>
</cp:coreProperties>
</file>

<file path=docProps/custom.xml><?xml version="1.0" encoding="utf-8"?>
<Properties xmlns="http://schemas.openxmlformats.org/officeDocument/2006/custom-properties" xmlns:vt="http://schemas.openxmlformats.org/officeDocument/2006/docPropsVTypes"/>
</file>